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34372">
      <w:pPr>
        <w:keepNext w:val="0"/>
        <w:keepLines w:val="0"/>
        <w:pageBreakBefore w:val="0"/>
        <w:kinsoku/>
        <w:wordWrap/>
        <w:overflowPunct/>
        <w:topLinePunct w:val="0"/>
        <w:autoSpaceDE/>
        <w:autoSpaceDN/>
        <w:bidi w:val="0"/>
        <w:adjustRightInd/>
        <w:snapToGrid/>
        <w:spacing w:line="240" w:lineRule="auto"/>
        <w:ind w:left="-3" w:leftChars="-495" w:hanging="1036" w:hangingChars="288"/>
        <w:rPr>
          <w:rFonts w:hint="eastAsia" w:ascii="微软雅黑" w:hAnsi="微软雅黑" w:eastAsia="微软雅黑" w:cs="微软雅黑"/>
          <w:color w:val="44546A" w:themeColor="text2"/>
          <w:sz w:val="36"/>
          <w:szCs w:val="44"/>
          <w:lang w:val="en-US" w:eastAsia="zh-CN"/>
          <w14:textFill>
            <w14:solidFill>
              <w14:schemeClr w14:val="tx2"/>
            </w14:solidFill>
          </w14:textFill>
        </w:rPr>
      </w:pPr>
    </w:p>
    <w:p w14:paraId="04C617D5">
      <w:pPr>
        <w:keepNext w:val="0"/>
        <w:keepLines w:val="0"/>
        <w:pageBreakBefore w:val="0"/>
        <w:kinsoku/>
        <w:wordWrap/>
        <w:overflowPunct/>
        <w:topLinePunct w:val="0"/>
        <w:autoSpaceDE/>
        <w:autoSpaceDN/>
        <w:bidi w:val="0"/>
        <w:adjustRightInd/>
        <w:snapToGrid/>
        <w:spacing w:line="240" w:lineRule="auto"/>
        <w:ind w:left="-3" w:leftChars="-495" w:right="-313" w:rightChars="-149" w:hanging="1036" w:hangingChars="288"/>
        <w:rPr>
          <w:rFonts w:hint="eastAsia"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 xml:space="preserve">Acequip LCD Digital（RS-485）MFC/MFM </w:t>
      </w:r>
    </w:p>
    <w:p w14:paraId="45CA9698">
      <w:pPr>
        <w:keepNext w:val="0"/>
        <w:keepLines w:val="0"/>
        <w:pageBreakBefore w:val="0"/>
        <w:kinsoku/>
        <w:wordWrap/>
        <w:overflowPunct/>
        <w:topLinePunct w:val="0"/>
        <w:autoSpaceDE/>
        <w:autoSpaceDN/>
        <w:bidi w:val="0"/>
        <w:adjustRightInd/>
        <w:snapToGrid/>
        <w:spacing w:line="240" w:lineRule="auto"/>
        <w:ind w:left="-3" w:leftChars="-495" w:right="-313" w:rightChars="-149" w:hanging="1036" w:hangingChars="288"/>
        <w:rPr>
          <w:rFonts w:hint="default"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A2-FCRRMCS/A2-FCRRWCS/A2-FMRRMS/A2-FMRRWS</w:t>
      </w:r>
    </w:p>
    <w:p w14:paraId="5F9F4C51">
      <w:pPr>
        <w:keepNext w:val="0"/>
        <w:keepLines w:val="0"/>
        <w:pageBreakBefore w:val="0"/>
        <w:kinsoku/>
        <w:wordWrap/>
        <w:overflowPunct/>
        <w:topLinePunct w:val="0"/>
        <w:autoSpaceDE/>
        <w:autoSpaceDN/>
        <w:bidi w:val="0"/>
        <w:adjustRightInd/>
        <w:snapToGrid/>
        <w:spacing w:line="240" w:lineRule="auto"/>
        <w:ind w:left="-3" w:leftChars="-495" w:right="-313" w:rightChars="-149" w:hanging="1036" w:hangingChars="288"/>
        <w:rPr>
          <w:rFonts w:hint="eastAsia" w:ascii="微软雅黑" w:hAnsi="微软雅黑" w:eastAsia="微软雅黑" w:cs="微软雅黑"/>
          <w:color w:val="44546A" w:themeColor="text2"/>
          <w:sz w:val="36"/>
          <w:szCs w:val="44"/>
          <w:lang w:val="en-US" w:eastAsia="zh-CN"/>
          <w14:textFill>
            <w14:solidFill>
              <w14:schemeClr w14:val="tx2"/>
            </w14:solidFill>
          </w14:textFill>
        </w:rPr>
      </w:pPr>
    </w:p>
    <w:p w14:paraId="2A2A2EB1">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Product Description</w:t>
      </w:r>
      <w:r>
        <w:rPr>
          <w:rFonts w:hint="eastAsia" w:ascii="微软雅黑" w:hAnsi="微软雅黑" w:eastAsia="微软雅黑" w:cs="微软雅黑"/>
          <w:color w:val="44546A"/>
          <w:sz w:val="24"/>
          <w:szCs w:val="32"/>
          <w:lang w:val="en-US" w:eastAsia="zh-CN"/>
        </w:rPr>
        <w:br w:type="textWrapping"/>
      </w:r>
      <w:r>
        <w:rPr>
          <w:rFonts w:hint="eastAsia" w:ascii="微软雅黑" w:hAnsi="微软雅黑" w:eastAsia="微软雅黑" w:cs="微软雅黑"/>
          <w:color w:val="44546A"/>
          <w:sz w:val="24"/>
          <w:szCs w:val="32"/>
          <w:lang w:val="en-US" w:eastAsia="zh-CN"/>
        </w:rPr>
        <w:t>This advanced digital Mass Flow Controller (MFC) with integrated display offers high-performance flow measurement and control, ideal for precise and reliable flow management in demanding applications. Featuring an intuitive display interface, users can easily monitor, read, and adjust the flow settings. The controller is designed with an RS-485 communication interface, providing flexible integration into a wide range of industrial processes.</w:t>
      </w:r>
    </w:p>
    <w:p w14:paraId="74F33A56">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color w:val="44546A"/>
          <w:sz w:val="24"/>
          <w:szCs w:val="32"/>
          <w:lang w:val="en-US" w:eastAsia="zh-CN"/>
        </w:rPr>
        <w:t>The compact design, combined with its highly accurate measurement capabilities, makes this MFC suitable for applications in industries such as semiconductor, biotechnology, chemicals, and cleanroom environments. The robust construction ensures reliable performance, even in the most challenging environments.</w:t>
      </w:r>
    </w:p>
    <w:p w14:paraId="640E5EFA">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b/>
          <w:bCs/>
          <w:color w:val="44546A"/>
          <w:sz w:val="24"/>
          <w:szCs w:val="32"/>
          <w:lang w:val="en-US" w:eastAsia="zh-CN"/>
        </w:rPr>
      </w:pPr>
      <w:r>
        <w:rPr>
          <w:rFonts w:hint="eastAsia" w:ascii="微软雅黑" w:hAnsi="微软雅黑" w:eastAsia="微软雅黑" w:cs="微软雅黑"/>
          <w:b/>
          <w:bCs/>
          <w:color w:val="44546A"/>
          <w:sz w:val="24"/>
          <w:szCs w:val="32"/>
          <w:lang w:val="en-US" w:eastAsia="zh-CN"/>
        </w:rPr>
        <w:t>Key Features:</w:t>
      </w:r>
    </w:p>
    <w:p w14:paraId="3D88702F">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Wide Flow Range:</w:t>
      </w:r>
      <w:r>
        <w:rPr>
          <w:rFonts w:hint="eastAsia" w:ascii="微软雅黑" w:hAnsi="微软雅黑" w:eastAsia="微软雅黑" w:cs="微软雅黑"/>
          <w:color w:val="44546A"/>
          <w:sz w:val="24"/>
          <w:szCs w:val="32"/>
          <w:lang w:val="en-US" w:eastAsia="zh-CN"/>
        </w:rPr>
        <w:t xml:space="preserve"> The MFC supports a broad flow range from 2 sccm (milliliters per minute) to 50 slpm (liters per minute), offering precise control for a variety of gases, making it suitable for a wide range of flow applications.</w:t>
      </w:r>
    </w:p>
    <w:p w14:paraId="4FD5DC60">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 xml:space="preserve">Power Supply Flexibility: </w:t>
      </w:r>
      <w:r>
        <w:rPr>
          <w:rFonts w:hint="eastAsia" w:ascii="微软雅黑" w:hAnsi="微软雅黑" w:eastAsia="微软雅黑" w:cs="微软雅黑"/>
          <w:color w:val="44546A"/>
          <w:sz w:val="24"/>
          <w:szCs w:val="32"/>
          <w:lang w:val="en-US" w:eastAsia="zh-CN"/>
        </w:rPr>
        <w:t>Available in two power supply configurations: dual power supply (±15VDC) or wide voltage input (+12VDC to +32VDC). This ensures seamless compatibility with various system setups and requirements.</w:t>
      </w:r>
    </w:p>
    <w:p w14:paraId="583E2C34">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Advanced Communication Interface:</w:t>
      </w:r>
      <w:r>
        <w:rPr>
          <w:rFonts w:hint="eastAsia" w:ascii="微软雅黑" w:hAnsi="微软雅黑" w:eastAsia="微软雅黑" w:cs="微软雅黑"/>
          <w:color w:val="44546A"/>
          <w:sz w:val="24"/>
          <w:szCs w:val="32"/>
          <w:lang w:val="en-US" w:eastAsia="zh-CN"/>
        </w:rPr>
        <w:t xml:space="preserve"> RS-485 digital communication interface with support for both ASCII and Modbus RTU protocols. This provides ease of integration into automated systems, enabling remote control and monitoring, which is crucial for industrial and research applications.</w:t>
      </w:r>
    </w:p>
    <w:p w14:paraId="33826FB8">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 xml:space="preserve">Analog I/O Signals: </w:t>
      </w:r>
      <w:r>
        <w:rPr>
          <w:rFonts w:hint="eastAsia" w:ascii="微软雅黑" w:hAnsi="微软雅黑" w:eastAsia="微软雅黑" w:cs="微软雅黑"/>
          <w:color w:val="44546A"/>
          <w:sz w:val="24"/>
          <w:szCs w:val="32"/>
          <w:lang w:val="en-US" w:eastAsia="zh-CN"/>
        </w:rPr>
        <w:t>Equipped with 0 to 5 VDC analog input and output signals, enabling smooth integration with other devices and ensuring flexible control and monitoring of gas flow.</w:t>
      </w:r>
    </w:p>
    <w:p w14:paraId="21EF6ED5">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Leak Rate:</w:t>
      </w:r>
      <w:r>
        <w:rPr>
          <w:rFonts w:hint="eastAsia" w:ascii="微软雅黑" w:hAnsi="微软雅黑" w:eastAsia="微软雅黑" w:cs="微软雅黑"/>
          <w:color w:val="44546A"/>
          <w:sz w:val="24"/>
          <w:szCs w:val="32"/>
          <w:lang w:val="en-US" w:eastAsia="zh-CN"/>
        </w:rPr>
        <w:t xml:space="preserve"> Extremely low leak rate of Max 1x10^-9 Pa·m³/sec (He), which ensures high operational reliability and minimizes system contamination risks, particularly in sensitive applications.</w:t>
      </w:r>
    </w:p>
    <w:p w14:paraId="26DC532E">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p>
    <w:p w14:paraId="6874A4C9">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p>
    <w:p w14:paraId="0B999D20">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 xml:space="preserve">Real-Time Display: </w:t>
      </w:r>
      <w:r>
        <w:rPr>
          <w:rFonts w:hint="eastAsia" w:ascii="微软雅黑" w:hAnsi="微软雅黑" w:eastAsia="微软雅黑" w:cs="微软雅黑"/>
          <w:color w:val="44546A"/>
          <w:sz w:val="24"/>
          <w:szCs w:val="32"/>
          <w:lang w:val="en-US" w:eastAsia="zh-CN"/>
        </w:rPr>
        <w:t>The top-mounted digital display allows for real-time monitoring and adjustment of flow rates, improving usability and enabling users to quickly make changes when needed. This feature ensures ease of operation in both laboratory and industrial settings.</w:t>
      </w:r>
    </w:p>
    <w:p w14:paraId="6CA60C24">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p>
    <w:p w14:paraId="790AC9B4">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Configurable Options:</w:t>
      </w:r>
    </w:p>
    <w:p w14:paraId="72008658">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 xml:space="preserve">Multi-Gas / Multi-Range Capability: </w:t>
      </w:r>
      <w:r>
        <w:rPr>
          <w:rFonts w:hint="eastAsia" w:ascii="微软雅黑" w:hAnsi="微软雅黑" w:eastAsia="微软雅黑" w:cs="微软雅黑"/>
          <w:color w:val="44546A"/>
          <w:sz w:val="24"/>
          <w:szCs w:val="32"/>
          <w:lang w:val="en-US" w:eastAsia="zh-CN"/>
        </w:rPr>
        <w:t>Configurable to support multiple gases and multiple flow ranges, providing flexibility for diverse applications across different industries.</w:t>
      </w:r>
    </w:p>
    <w:p w14:paraId="422D4755">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 xml:space="preserve">Sealing Options: </w:t>
      </w:r>
      <w:r>
        <w:rPr>
          <w:rFonts w:hint="eastAsia" w:ascii="微软雅黑" w:hAnsi="微软雅黑" w:eastAsia="微软雅黑" w:cs="微软雅黑"/>
          <w:b w:val="0"/>
          <w:bCs w:val="0"/>
          <w:color w:val="44546A"/>
          <w:sz w:val="24"/>
          <w:szCs w:val="32"/>
          <w:lang w:val="en-US" w:eastAsia="zh-CN"/>
        </w:rPr>
        <w:t>Available in both metal seal and all-metal seal configurations, offering options that cater to specific performance needs—whether it's for high corrosion resistance or ultra-high purity requirements.</w:t>
      </w:r>
    </w:p>
    <w:p w14:paraId="77251BEF">
      <w:pPr>
        <w:keepNext w:val="0"/>
        <w:keepLines w:val="0"/>
        <w:pageBreakBefore w:val="0"/>
        <w:numPr>
          <w:ilvl w:val="0"/>
          <w:numId w:val="0"/>
        </w:numPr>
        <w:kinsoku/>
        <w:wordWrap/>
        <w:overflowPunct/>
        <w:topLinePunct w:val="0"/>
        <w:autoSpaceDE/>
        <w:autoSpaceDN/>
        <w:bidi w:val="0"/>
        <w:adjustRightInd/>
        <w:snapToGrid/>
        <w:spacing w:line="240" w:lineRule="auto"/>
        <w:ind w:left="-1039" w:leftChars="-495" w:firstLine="0" w:firstLineChars="0"/>
        <w:rPr>
          <w:rFonts w:hint="eastAsia" w:ascii="微软雅黑" w:hAnsi="微软雅黑" w:eastAsia="微软雅黑" w:cs="微软雅黑"/>
          <w:color w:val="44546A"/>
          <w:sz w:val="24"/>
          <w:szCs w:val="32"/>
          <w:lang w:val="en-US" w:eastAsia="zh-CN"/>
        </w:rPr>
      </w:pPr>
      <w:r>
        <w:rPr>
          <w:rFonts w:hint="eastAsia" w:ascii="微软雅黑" w:hAnsi="微软雅黑" w:eastAsia="微软雅黑" w:cs="微软雅黑"/>
          <w:b/>
          <w:bCs/>
          <w:color w:val="44546A"/>
          <w:sz w:val="24"/>
          <w:szCs w:val="32"/>
          <w:lang w:val="en-US" w:eastAsia="zh-CN"/>
        </w:rPr>
        <w:t xml:space="preserve">MFC/MFM Model Support: </w:t>
      </w:r>
      <w:r>
        <w:rPr>
          <w:rFonts w:hint="eastAsia" w:ascii="微软雅黑" w:hAnsi="微软雅黑" w:eastAsia="微软雅黑" w:cs="微软雅黑"/>
          <w:color w:val="44546A"/>
          <w:sz w:val="24"/>
          <w:szCs w:val="32"/>
          <w:lang w:val="en-US" w:eastAsia="zh-CN"/>
        </w:rPr>
        <w:t>Both Mass Flow Controller (MFC) and Mass Flow Meter (MFM) models are available, providing solutions for both precise flow control and accurate flow measurement, depending on application requirements.</w:t>
      </w:r>
    </w:p>
    <w:p w14:paraId="61A2CFAE">
      <w:pPr>
        <w:keepNext w:val="0"/>
        <w:keepLines w:val="0"/>
        <w:pageBreakBefore w:val="0"/>
        <w:kinsoku/>
        <w:wordWrap/>
        <w:overflowPunct/>
        <w:topLinePunct w:val="0"/>
        <w:autoSpaceDE/>
        <w:autoSpaceDN/>
        <w:bidi w:val="0"/>
        <w:adjustRightInd/>
        <w:snapToGrid/>
        <w:spacing w:line="240" w:lineRule="auto"/>
        <w:rPr>
          <w:rFonts w:hint="eastAsia" w:ascii="微软雅黑" w:hAnsi="微软雅黑" w:eastAsia="微软雅黑" w:cs="微软雅黑"/>
          <w:color w:val="44546A" w:themeColor="text2"/>
          <w:sz w:val="24"/>
          <w:szCs w:val="32"/>
          <w:lang w:val="en-US" w:eastAsia="zh-CN"/>
          <w14:textFill>
            <w14:solidFill>
              <w14:schemeClr w14:val="tx2"/>
            </w14:solidFill>
          </w14:textFill>
        </w:rPr>
        <w:sectPr>
          <w:pgSz w:w="11906" w:h="16838"/>
          <w:pgMar w:top="1440" w:right="1800" w:bottom="1118" w:left="1800" w:header="851" w:footer="992" w:gutter="0"/>
          <w:cols w:space="425" w:num="1"/>
          <w:docGrid w:type="lines" w:linePitch="312" w:charSpace="0"/>
        </w:sectPr>
      </w:pPr>
    </w:p>
    <w:p w14:paraId="60F6FD07">
      <w:pPr>
        <w:keepNext w:val="0"/>
        <w:keepLines w:val="0"/>
        <w:pageBreakBefore w:val="0"/>
        <w:kinsoku/>
        <w:wordWrap/>
        <w:overflowPunct/>
        <w:topLinePunct w:val="0"/>
        <w:autoSpaceDE/>
        <w:autoSpaceDN/>
        <w:bidi w:val="0"/>
        <w:adjustRightInd/>
        <w:snapToGrid/>
        <w:spacing w:line="240" w:lineRule="auto"/>
        <w:ind w:left="-2" w:leftChars="-495" w:hanging="1037" w:hangingChars="288"/>
        <w:rPr>
          <w:rFonts w:hint="default"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b/>
          <w:bCs/>
          <w:color w:val="44546A" w:themeColor="text2"/>
          <w:sz w:val="36"/>
          <w:szCs w:val="44"/>
          <w:lang w:val="en-US" w:eastAsia="zh-CN"/>
          <w14:textFill>
            <w14:solidFill>
              <w14:schemeClr w14:val="tx2"/>
            </w14:solidFill>
          </w14:textFill>
        </w:rPr>
        <w:t>Specifications</w:t>
      </w:r>
    </w:p>
    <w:tbl>
      <w:tblPr>
        <w:tblStyle w:val="3"/>
        <w:tblpPr w:leftFromText="181" w:rightFromText="181" w:vertAnchor="text" w:horzAnchor="page" w:tblpX="466" w:tblpY="179"/>
        <w:tblOverlap w:val="never"/>
        <w:tblW w:w="6170" w:type="pct"/>
        <w:tblCellSpacing w:w="0" w:type="dxa"/>
        <w:tblInd w:w="-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133"/>
        <w:gridCol w:w="8264"/>
      </w:tblGrid>
      <w:tr w14:paraId="4F42D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0" w:hRule="atLeast"/>
          <w:tblCellSpacing w:w="0" w:type="dxa"/>
        </w:trPr>
        <w:tc>
          <w:tcPr>
            <w:tcW w:w="3134" w:type="dxa"/>
            <w:tcBorders>
              <w:top w:val="single" w:color="9CA1AC" w:sz="4" w:space="0"/>
              <w:left w:val="single" w:color="9CA1AC" w:sz="4" w:space="0"/>
              <w:bottom w:val="single" w:color="9CA1AC" w:sz="4" w:space="0"/>
              <w:right w:val="single" w:color="9CA1AC" w:sz="4" w:space="0"/>
              <w:tl2br w:val="nil"/>
            </w:tcBorders>
            <w:shd w:val="clear" w:color="auto" w:fill="D0D3D8"/>
            <w:tcMar>
              <w:left w:w="88" w:type="dxa"/>
              <w:right w:w="88" w:type="dxa"/>
            </w:tcMar>
            <w:vAlign w:val="center"/>
          </w:tcPr>
          <w:p w14:paraId="7C930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bCs/>
                <w:color w:val="000000"/>
                <w:kern w:val="0"/>
                <w:sz w:val="24"/>
                <w:szCs w:val="24"/>
                <w:lang w:val="en-US" w:eastAsia="zh-CN" w:bidi="ar"/>
              </w:rPr>
              <w:t>Model</w:t>
            </w:r>
          </w:p>
        </w:tc>
        <w:tc>
          <w:tcPr>
            <w:tcW w:w="8265" w:type="dxa"/>
            <w:tcBorders>
              <w:top w:val="single" w:color="9CA1AC" w:sz="4" w:space="0"/>
              <w:left w:val="single" w:color="9CA1AC" w:sz="4" w:space="0"/>
              <w:bottom w:val="single" w:color="9CA1AC" w:sz="4" w:space="0"/>
              <w:right w:val="single" w:color="9CA1AC" w:sz="4" w:space="0"/>
            </w:tcBorders>
            <w:shd w:val="clear" w:color="auto" w:fill="D0D3D8"/>
            <w:tcMar>
              <w:left w:w="88" w:type="dxa"/>
              <w:right w:w="88" w:type="dxa"/>
            </w:tcMar>
            <w:vAlign w:val="center"/>
          </w:tcPr>
          <w:p w14:paraId="1C2A6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bCs/>
                <w:color w:val="000000"/>
                <w:kern w:val="0"/>
                <w:sz w:val="24"/>
                <w:szCs w:val="24"/>
                <w:lang w:val="en-US" w:eastAsia="zh-CN" w:bidi="ar"/>
              </w:rPr>
              <w:t>A2</w:t>
            </w:r>
          </w:p>
        </w:tc>
      </w:tr>
      <w:tr w14:paraId="427A2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tcBorders>
              <w:top w:val="single" w:color="9CA1AC" w:sz="4" w:space="0"/>
              <w:left w:val="single" w:color="9CA1AC" w:sz="4" w:space="0"/>
              <w:bottom w:val="single" w:color="9CA1AC" w:sz="4" w:space="0"/>
              <w:right w:val="single" w:color="9CA1AC" w:sz="4" w:space="0"/>
            </w:tcBorders>
            <w:shd w:val="clear" w:color="auto" w:fill="FEFEFE"/>
            <w:tcMar>
              <w:left w:w="88" w:type="dxa"/>
              <w:right w:w="88" w:type="dxa"/>
            </w:tcMar>
            <w:vAlign w:val="center"/>
          </w:tcPr>
          <w:p w14:paraId="3BADF55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Full Scale Range(N2 eqv)</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0D6307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2 SCCM</w:t>
            </w:r>
          </w:p>
        </w:tc>
      </w:tr>
      <w:tr w14:paraId="6760E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tcBorders>
              <w:top w:val="single" w:color="9CA1AC" w:sz="4" w:space="0"/>
              <w:left w:val="single" w:color="9CA1AC" w:sz="4" w:space="0"/>
              <w:bottom w:val="single" w:color="9CA1AC" w:sz="4" w:space="0"/>
              <w:right w:val="single" w:color="9CA1AC" w:sz="4" w:space="0"/>
            </w:tcBorders>
            <w:shd w:val="clear" w:color="auto" w:fill="FEFEFE"/>
            <w:tcMar>
              <w:left w:w="88" w:type="dxa"/>
              <w:right w:w="88" w:type="dxa"/>
            </w:tcMar>
            <w:vAlign w:val="center"/>
          </w:tcPr>
          <w:p w14:paraId="25E401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Response Time</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04FDB2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 xml:space="preserve">≤ 0.8 sec </w:t>
            </w:r>
          </w:p>
        </w:tc>
      </w:tr>
      <w:tr w14:paraId="7AE4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restart"/>
            <w:tcBorders>
              <w:top w:val="single" w:color="9CA1AC" w:sz="4" w:space="0"/>
              <w:left w:val="single" w:color="9CA1AC" w:sz="4" w:space="0"/>
              <w:right w:val="single" w:color="9CA1AC" w:sz="4" w:space="0"/>
            </w:tcBorders>
            <w:shd w:val="clear" w:color="auto" w:fill="FEFEFE"/>
            <w:tcMar>
              <w:left w:w="88" w:type="dxa"/>
              <w:right w:w="88" w:type="dxa"/>
            </w:tcMar>
            <w:vAlign w:val="center"/>
          </w:tcPr>
          <w:p w14:paraId="2ADDD9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Accuracy</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73E62CA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i w:val="0"/>
                <w:iCs w:val="0"/>
                <w:color w:val="000000"/>
                <w:kern w:val="0"/>
                <w:sz w:val="24"/>
                <w:szCs w:val="24"/>
                <w:u w:val="none"/>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≥25% F.S.</w:t>
            </w:r>
            <w:r>
              <w:rPr>
                <w:rFonts w:hint="eastAsia" w:ascii="微软雅黑" w:hAnsi="微软雅黑" w:eastAsia="微软雅黑" w:cs="微软雅黑"/>
                <w:b w:val="0"/>
                <w:i w:val="0"/>
                <w:iCs w:val="0"/>
                <w:color w:val="000000"/>
                <w:kern w:val="0"/>
                <w:sz w:val="24"/>
                <w:szCs w:val="24"/>
                <w:u w:val="none"/>
                <w:lang w:val="en-US" w:eastAsia="zh-CN" w:bidi="ar"/>
              </w:rPr>
              <w:t xml:space="preserve"> ：≤±1% S.P.</w:t>
            </w:r>
          </w:p>
        </w:tc>
      </w:tr>
      <w:tr w14:paraId="71D18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continue"/>
            <w:tcBorders>
              <w:left w:val="single" w:color="9CA1AC" w:sz="4" w:space="0"/>
              <w:bottom w:val="single" w:color="9CA1AC" w:sz="4" w:space="0"/>
              <w:right w:val="single" w:color="9CA1AC" w:sz="4" w:space="0"/>
            </w:tcBorders>
            <w:shd w:val="clear" w:color="auto" w:fill="FEFEFE"/>
            <w:tcMar>
              <w:left w:w="88" w:type="dxa"/>
              <w:right w:w="88" w:type="dxa"/>
            </w:tcMar>
            <w:vAlign w:val="center"/>
          </w:tcPr>
          <w:p w14:paraId="3FE628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39B1C2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＜25% F.S. ：≤± 0.25% F.S.</w:t>
            </w:r>
          </w:p>
        </w:tc>
      </w:tr>
      <w:tr w14:paraId="0E774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tcBorders>
              <w:top w:val="single" w:color="9CA1AC" w:sz="4" w:space="0"/>
              <w:left w:val="single" w:color="9CA1AC" w:sz="4" w:space="0"/>
              <w:bottom w:val="single" w:color="9CA1AC" w:sz="4" w:space="0"/>
              <w:right w:val="single" w:color="9CA1AC" w:sz="4" w:space="0"/>
            </w:tcBorders>
            <w:shd w:val="clear" w:color="auto" w:fill="FEFEFE"/>
            <w:tcMar>
              <w:left w:w="88" w:type="dxa"/>
              <w:right w:w="88" w:type="dxa"/>
            </w:tcMar>
            <w:vAlign w:val="center"/>
          </w:tcPr>
          <w:p w14:paraId="50146B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Linearity</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4B535E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 ±0.5% of Full Scale</w:t>
            </w:r>
          </w:p>
        </w:tc>
      </w:tr>
      <w:tr w14:paraId="18EE4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tcBorders>
              <w:top w:val="single" w:color="9CA1AC" w:sz="4" w:space="0"/>
              <w:left w:val="single" w:color="9CA1AC" w:sz="4" w:space="0"/>
              <w:bottom w:val="single" w:color="9CA1AC" w:sz="4" w:space="0"/>
              <w:right w:val="single" w:color="9CA1AC" w:sz="4" w:space="0"/>
            </w:tcBorders>
            <w:shd w:val="clear" w:color="auto" w:fill="FEFEFE"/>
            <w:tcMar>
              <w:left w:w="88" w:type="dxa"/>
              <w:right w:w="88" w:type="dxa"/>
            </w:tcMar>
            <w:vAlign w:val="center"/>
          </w:tcPr>
          <w:p w14:paraId="40B759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Repeatability</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2BE37C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±0.1% of Full Scale</w:t>
            </w:r>
          </w:p>
        </w:tc>
      </w:tr>
      <w:tr w14:paraId="02450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restart"/>
            <w:tcBorders>
              <w:top w:val="single" w:color="9CA1AC" w:sz="4" w:space="0"/>
              <w:left w:val="single" w:color="9CA1AC" w:sz="4" w:space="0"/>
              <w:right w:val="single" w:color="9CA1AC" w:sz="4" w:space="0"/>
            </w:tcBorders>
            <w:shd w:val="clear" w:color="auto" w:fill="FEFEFE"/>
            <w:tcMar>
              <w:left w:w="88" w:type="dxa"/>
              <w:right w:w="88" w:type="dxa"/>
            </w:tcMar>
            <w:vAlign w:val="center"/>
          </w:tcPr>
          <w:p w14:paraId="2BD80C1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Operating Differential Pressure</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492902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2 SCCM – 10 SCCM：0.05 - 0.28 MPa</w:t>
            </w:r>
          </w:p>
        </w:tc>
      </w:tr>
      <w:tr w14:paraId="046C9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continue"/>
            <w:tcBorders>
              <w:left w:val="single" w:color="9CA1AC" w:sz="4" w:space="0"/>
              <w:bottom w:val="single" w:color="9CA1AC" w:sz="4" w:space="0"/>
              <w:right w:val="single" w:color="9CA1AC" w:sz="4" w:space="0"/>
            </w:tcBorders>
            <w:shd w:val="clear" w:color="auto" w:fill="FEFEFE"/>
            <w:tcMar>
              <w:left w:w="88" w:type="dxa"/>
              <w:right w:w="88" w:type="dxa"/>
            </w:tcMar>
            <w:vAlign w:val="center"/>
          </w:tcPr>
          <w:p w14:paraId="4EF8B8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5D0C6F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6 SLM – 50 SLM：</w:t>
            </w:r>
            <w:r>
              <w:rPr>
                <w:rFonts w:hint="default" w:ascii="微软雅黑" w:hAnsi="微软雅黑" w:eastAsia="微软雅黑" w:cs="微软雅黑"/>
                <w:b w:val="0"/>
                <w:i w:val="0"/>
                <w:iCs w:val="0"/>
                <w:color w:val="000000"/>
                <w:kern w:val="0"/>
                <w:sz w:val="24"/>
                <w:szCs w:val="24"/>
                <w:u w:val="none"/>
                <w:lang w:val="en-US" w:eastAsia="zh-CN" w:bidi="ar"/>
              </w:rPr>
              <w:t>0.1 – 0.28 MPa</w:t>
            </w:r>
          </w:p>
        </w:tc>
      </w:tr>
      <w:tr w14:paraId="4D63E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restart"/>
            <w:tcBorders>
              <w:top w:val="single" w:color="9CA1AC" w:sz="4" w:space="0"/>
              <w:left w:val="single" w:color="9CA1AC" w:sz="4" w:space="0"/>
              <w:right w:val="single" w:color="9CA1AC" w:sz="4" w:space="0"/>
            </w:tcBorders>
            <w:shd w:val="clear" w:color="auto" w:fill="FEFEFE"/>
            <w:tcMar>
              <w:left w:w="88" w:type="dxa"/>
              <w:right w:w="88" w:type="dxa"/>
            </w:tcMar>
            <w:vAlign w:val="center"/>
          </w:tcPr>
          <w:p w14:paraId="41E51B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Leak Integrity</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054FF5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Viton Seal</w:t>
            </w:r>
            <w:r>
              <w:rPr>
                <w:rFonts w:hint="eastAsia" w:ascii="微软雅黑" w:hAnsi="微软雅黑" w:eastAsia="微软雅黑" w:cs="微软雅黑"/>
                <w:b w:val="0"/>
                <w:i w:val="0"/>
                <w:iCs w:val="0"/>
                <w:color w:val="000000"/>
                <w:kern w:val="0"/>
                <w:sz w:val="24"/>
                <w:szCs w:val="24"/>
                <w:u w:val="none"/>
                <w:lang w:val="en-US" w:eastAsia="zh-CN" w:bidi="ar"/>
              </w:rPr>
              <w:t xml:space="preserve">: </w:t>
            </w:r>
            <w:r>
              <w:rPr>
                <w:rFonts w:hint="default" w:ascii="微软雅黑" w:hAnsi="微软雅黑" w:eastAsia="微软雅黑" w:cs="微软雅黑"/>
                <w:b w:val="0"/>
                <w:i w:val="0"/>
                <w:iCs w:val="0"/>
                <w:color w:val="000000"/>
                <w:kern w:val="0"/>
                <w:sz w:val="24"/>
                <w:szCs w:val="24"/>
                <w:u w:val="none"/>
                <w:lang w:val="en-US" w:eastAsia="zh-CN" w:bidi="ar"/>
              </w:rPr>
              <w:t>Max 1x10-9Pa.m3/sec (He)</w:t>
            </w:r>
          </w:p>
        </w:tc>
      </w:tr>
      <w:tr w14:paraId="1C61C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continue"/>
            <w:tcBorders>
              <w:left w:val="single" w:color="9CA1AC" w:sz="4" w:space="0"/>
              <w:bottom w:val="single" w:color="9CA1AC" w:sz="4" w:space="0"/>
              <w:right w:val="single" w:color="9CA1AC" w:sz="4" w:space="0"/>
            </w:tcBorders>
            <w:shd w:val="clear" w:color="auto" w:fill="FEFEFE"/>
            <w:tcMar>
              <w:left w:w="88" w:type="dxa"/>
              <w:right w:w="88" w:type="dxa"/>
            </w:tcMar>
            <w:vAlign w:val="center"/>
          </w:tcPr>
          <w:p w14:paraId="0E1B28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3FD6A3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Metal</w:t>
            </w:r>
            <w:r>
              <w:rPr>
                <w:rFonts w:hint="eastAsia" w:ascii="微软雅黑" w:hAnsi="微软雅黑" w:eastAsia="微软雅黑" w:cs="微软雅黑"/>
                <w:b w:val="0"/>
                <w:i w:val="0"/>
                <w:iCs w:val="0"/>
                <w:color w:val="000000"/>
                <w:kern w:val="0"/>
                <w:sz w:val="24"/>
                <w:szCs w:val="24"/>
                <w:u w:val="none"/>
                <w:lang w:val="en-US" w:eastAsia="zh-CN" w:bidi="ar"/>
              </w:rPr>
              <w:t xml:space="preserve">/All </w:t>
            </w:r>
            <w:r>
              <w:rPr>
                <w:rFonts w:hint="default" w:ascii="微软雅黑" w:hAnsi="微软雅黑" w:eastAsia="微软雅黑" w:cs="微软雅黑"/>
                <w:b w:val="0"/>
                <w:i w:val="0"/>
                <w:iCs w:val="0"/>
                <w:color w:val="000000"/>
                <w:kern w:val="0"/>
                <w:sz w:val="24"/>
                <w:szCs w:val="24"/>
                <w:u w:val="none"/>
                <w:lang w:val="en-US" w:eastAsia="zh-CN" w:bidi="ar"/>
              </w:rPr>
              <w:t>Metal Seal</w:t>
            </w:r>
            <w:r>
              <w:rPr>
                <w:rFonts w:hint="eastAsia" w:ascii="微软雅黑" w:hAnsi="微软雅黑" w:eastAsia="微软雅黑" w:cs="微软雅黑"/>
                <w:b w:val="0"/>
                <w:i w:val="0"/>
                <w:iCs w:val="0"/>
                <w:color w:val="000000"/>
                <w:kern w:val="0"/>
                <w:sz w:val="24"/>
                <w:szCs w:val="24"/>
                <w:u w:val="none"/>
                <w:lang w:val="en-US" w:eastAsia="zh-CN" w:bidi="ar"/>
              </w:rPr>
              <w:t xml:space="preserve">: </w:t>
            </w:r>
            <w:r>
              <w:rPr>
                <w:rFonts w:hint="default" w:ascii="微软雅黑" w:hAnsi="微软雅黑" w:eastAsia="微软雅黑" w:cs="微软雅黑"/>
                <w:b w:val="0"/>
                <w:i w:val="0"/>
                <w:iCs w:val="0"/>
                <w:color w:val="000000"/>
                <w:kern w:val="0"/>
                <w:sz w:val="24"/>
                <w:szCs w:val="24"/>
                <w:u w:val="none"/>
                <w:lang w:val="en-US" w:eastAsia="zh-CN" w:bidi="ar"/>
              </w:rPr>
              <w:t>Max 1x10-11Pa.m3/sec (He)</w:t>
            </w:r>
          </w:p>
        </w:tc>
      </w:tr>
      <w:tr w14:paraId="3842D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restart"/>
            <w:tcBorders>
              <w:top w:val="single" w:color="9CA1AC" w:sz="4" w:space="0"/>
              <w:left w:val="single" w:color="9CA1AC" w:sz="4" w:space="0"/>
              <w:right w:val="single" w:color="9CA1AC" w:sz="4" w:space="0"/>
            </w:tcBorders>
            <w:shd w:val="clear" w:color="auto" w:fill="FEFEFE"/>
            <w:tcMar>
              <w:left w:w="88" w:type="dxa"/>
              <w:right w:w="88" w:type="dxa"/>
            </w:tcMar>
            <w:vAlign w:val="center"/>
          </w:tcPr>
          <w:p w14:paraId="5B403D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Control Range</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341F5A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Single Gas：</w:t>
            </w:r>
            <w:r>
              <w:rPr>
                <w:rFonts w:hint="eastAsia" w:ascii="微软雅黑" w:hAnsi="微软雅黑" w:eastAsia="微软雅黑" w:cs="微软雅黑"/>
                <w:b w:val="0"/>
                <w:i w:val="0"/>
                <w:iCs w:val="0"/>
                <w:color w:val="000000"/>
                <w:kern w:val="0"/>
                <w:sz w:val="24"/>
                <w:szCs w:val="24"/>
                <w:u w:val="none"/>
                <w:lang w:val="en-US" w:eastAsia="zh-CN" w:bidi="ar"/>
              </w:rPr>
              <w:t> 2-100% of Full Scale</w:t>
            </w:r>
          </w:p>
        </w:tc>
      </w:tr>
      <w:tr w14:paraId="1B75E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vMerge w:val="continue"/>
            <w:tcBorders>
              <w:left w:val="single" w:color="9CA1AC" w:sz="4" w:space="0"/>
              <w:bottom w:val="single" w:color="9CA1AC" w:sz="4" w:space="0"/>
              <w:right w:val="single" w:color="9CA1AC" w:sz="4" w:space="0"/>
            </w:tcBorders>
            <w:shd w:val="clear" w:color="auto" w:fill="FEFEFE"/>
            <w:tcMar>
              <w:left w:w="88" w:type="dxa"/>
              <w:right w:w="88" w:type="dxa"/>
            </w:tcMar>
            <w:vAlign w:val="center"/>
          </w:tcPr>
          <w:p w14:paraId="09C2F4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1B6ECB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Multi Gas Multi Range：</w:t>
            </w:r>
            <w:r>
              <w:rPr>
                <w:rFonts w:hint="eastAsia" w:ascii="微软雅黑" w:hAnsi="微软雅黑" w:eastAsia="微软雅黑" w:cs="微软雅黑"/>
                <w:b w:val="0"/>
                <w:i w:val="0"/>
                <w:iCs w:val="0"/>
                <w:color w:val="000000"/>
                <w:kern w:val="0"/>
                <w:sz w:val="24"/>
                <w:szCs w:val="24"/>
                <w:u w:val="none"/>
                <w:lang w:val="en-US" w:eastAsia="zh-CN" w:bidi="ar"/>
              </w:rPr>
              <w:t>5-100% of Full Scale</w:t>
            </w:r>
          </w:p>
        </w:tc>
      </w:tr>
      <w:tr w14:paraId="5B038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tcBorders>
              <w:top w:val="single" w:color="9CA1AC" w:sz="4" w:space="0"/>
              <w:left w:val="single" w:color="9CA1AC" w:sz="4" w:space="0"/>
              <w:bottom w:val="single" w:color="9CA1AC" w:sz="4" w:space="0"/>
              <w:right w:val="single" w:color="9CA1AC" w:sz="4" w:space="0"/>
            </w:tcBorders>
            <w:shd w:val="clear" w:color="auto" w:fill="FEFEFE"/>
            <w:tcMar>
              <w:left w:w="88" w:type="dxa"/>
              <w:right w:w="88" w:type="dxa"/>
            </w:tcMar>
            <w:vAlign w:val="center"/>
          </w:tcPr>
          <w:p w14:paraId="2B9F35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Max operating Pressure</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74C53C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0.48 MPa</w:t>
            </w:r>
          </w:p>
        </w:tc>
      </w:tr>
      <w:tr w14:paraId="4D19B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blCellSpacing w:w="0" w:type="dxa"/>
        </w:trPr>
        <w:tc>
          <w:tcPr>
            <w:tcW w:w="3134" w:type="dxa"/>
            <w:tcBorders>
              <w:top w:val="single" w:color="9CA1AC" w:sz="4" w:space="0"/>
              <w:left w:val="single" w:color="9CA1AC" w:sz="4" w:space="0"/>
              <w:bottom w:val="single" w:color="9CA1AC" w:sz="4" w:space="0"/>
              <w:right w:val="single" w:color="9CA1AC" w:sz="4" w:space="0"/>
            </w:tcBorders>
            <w:shd w:val="clear" w:color="auto" w:fill="FEFEFE"/>
            <w:tcMar>
              <w:left w:w="88" w:type="dxa"/>
              <w:right w:w="88" w:type="dxa"/>
            </w:tcMar>
            <w:vAlign w:val="center"/>
          </w:tcPr>
          <w:p w14:paraId="6F0DE4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Proof Pressure</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2CA3A10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1 MPa</w:t>
            </w:r>
          </w:p>
        </w:tc>
      </w:tr>
      <w:tr w14:paraId="36028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blCellSpacing w:w="0" w:type="dxa"/>
        </w:trPr>
        <w:tc>
          <w:tcPr>
            <w:tcW w:w="3134" w:type="dxa"/>
            <w:tcBorders>
              <w:top w:val="single" w:color="9CA1AC" w:sz="4" w:space="0"/>
              <w:left w:val="single" w:color="9CA1AC" w:sz="4" w:space="0"/>
              <w:bottom w:val="single" w:color="9CA1AC" w:sz="4" w:space="0"/>
              <w:right w:val="single" w:color="9CA1AC" w:sz="4" w:space="0"/>
            </w:tcBorders>
            <w:shd w:val="clear" w:color="auto" w:fill="FEFEFE"/>
            <w:tcMar>
              <w:left w:w="88" w:type="dxa"/>
              <w:right w:w="88" w:type="dxa"/>
            </w:tcMar>
            <w:vAlign w:val="center"/>
          </w:tcPr>
          <w:p w14:paraId="6E7408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Operation Tempe</w:t>
            </w:r>
            <w:r>
              <w:rPr>
                <w:rFonts w:hint="eastAsia" w:ascii="微软雅黑" w:hAnsi="微软雅黑" w:eastAsia="微软雅黑" w:cs="微软雅黑"/>
                <w:b w:val="0"/>
                <w:i w:val="0"/>
                <w:iCs w:val="0"/>
                <w:color w:val="000000"/>
                <w:kern w:val="0"/>
                <w:sz w:val="24"/>
                <w:szCs w:val="24"/>
                <w:u w:val="none"/>
                <w:lang w:val="en-US" w:eastAsia="zh-CN" w:bidi="ar"/>
              </w:rPr>
              <w:t>r</w:t>
            </w:r>
            <w:r>
              <w:rPr>
                <w:rFonts w:hint="default" w:ascii="微软雅黑" w:hAnsi="微软雅黑" w:eastAsia="微软雅黑" w:cs="微软雅黑"/>
                <w:b w:val="0"/>
                <w:i w:val="0"/>
                <w:iCs w:val="0"/>
                <w:color w:val="000000"/>
                <w:kern w:val="0"/>
                <w:sz w:val="24"/>
                <w:szCs w:val="24"/>
                <w:u w:val="none"/>
                <w:lang w:val="en-US" w:eastAsia="zh-CN" w:bidi="ar"/>
              </w:rPr>
              <w:t>ature</w:t>
            </w:r>
          </w:p>
        </w:tc>
        <w:tc>
          <w:tcPr>
            <w:tcW w:w="8265" w:type="dxa"/>
            <w:tcBorders>
              <w:top w:val="single" w:color="9CA1AC" w:sz="4" w:space="0"/>
              <w:left w:val="single" w:color="9CA1AC" w:sz="4" w:space="0"/>
              <w:bottom w:val="single" w:color="9CA1AC" w:sz="4" w:space="0"/>
              <w:right w:val="single" w:color="9CA1AC" w:sz="4" w:space="0"/>
            </w:tcBorders>
            <w:shd w:val="clear" w:color="auto" w:fill="F0F0F0"/>
            <w:tcMar>
              <w:left w:w="88" w:type="dxa"/>
              <w:right w:w="88" w:type="dxa"/>
            </w:tcMar>
            <w:vAlign w:val="center"/>
          </w:tcPr>
          <w:p w14:paraId="308C50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i w:val="0"/>
                <w:iCs w:val="0"/>
                <w:color w:val="000000"/>
                <w:kern w:val="0"/>
                <w:sz w:val="24"/>
                <w:szCs w:val="24"/>
                <w:u w:val="none"/>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5-45 Deg C</w:t>
            </w:r>
          </w:p>
        </w:tc>
      </w:tr>
    </w:tbl>
    <w:p w14:paraId="5C61A96E">
      <w:pPr>
        <w:keepNext w:val="0"/>
        <w:keepLines w:val="0"/>
        <w:pageBreakBefore w:val="0"/>
        <w:kinsoku/>
        <w:wordWrap/>
        <w:overflowPunct/>
        <w:topLinePunct w:val="0"/>
        <w:autoSpaceDE/>
        <w:autoSpaceDN/>
        <w:bidi w:val="0"/>
        <w:adjustRightInd/>
        <w:snapToGrid/>
        <w:spacing w:line="240" w:lineRule="auto"/>
      </w:pPr>
    </w:p>
    <w:tbl>
      <w:tblPr>
        <w:tblStyle w:val="3"/>
        <w:tblpPr w:leftFromText="181" w:rightFromText="181" w:vertAnchor="text" w:horzAnchor="page" w:tblpX="314" w:tblpY="800"/>
        <w:tblOverlap w:val="never"/>
        <w:tblW w:w="6271"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178"/>
        <w:gridCol w:w="4189"/>
        <w:gridCol w:w="4192"/>
      </w:tblGrid>
      <w:tr w14:paraId="3DF5C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blCellSpacing w:w="0" w:type="dxa"/>
        </w:trPr>
        <w:tc>
          <w:tcPr>
            <w:tcW w:w="3178" w:type="dxa"/>
            <w:tcBorders>
              <w:top w:val="single" w:color="9CA1AC" w:sz="0" w:space="0"/>
              <w:left w:val="single" w:color="9CA1AC" w:sz="0" w:space="0"/>
              <w:bottom w:val="single" w:color="9CA1AC" w:sz="0" w:space="0"/>
              <w:right w:val="single" w:color="9CA1AC" w:sz="0" w:space="0"/>
            </w:tcBorders>
            <w:shd w:val="clear" w:color="auto" w:fill="FFFFFF" w:themeFill="background1"/>
            <w:tcMar>
              <w:left w:w="88" w:type="dxa"/>
              <w:right w:w="88" w:type="dxa"/>
            </w:tcMar>
            <w:vAlign w:val="center"/>
          </w:tcPr>
          <w:p w14:paraId="5E58BF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Control Valve</w:t>
            </w:r>
          </w:p>
        </w:tc>
        <w:tc>
          <w:tcPr>
            <w:tcW w:w="8381" w:type="dxa"/>
            <w:gridSpan w:val="2"/>
            <w:tcBorders>
              <w:top w:val="single" w:color="9CA1AC" w:sz="0" w:space="0"/>
              <w:left w:val="single" w:color="9CA1AC" w:sz="0" w:space="0"/>
              <w:bottom w:val="single" w:color="9CA1AC" w:sz="0" w:space="0"/>
              <w:right w:val="single" w:color="9CA1AC" w:sz="0" w:space="0"/>
            </w:tcBorders>
            <w:shd w:val="clear" w:color="auto" w:fill="F1F1F1" w:themeFill="background1" w:themeFillShade="F2"/>
            <w:tcMar>
              <w:left w:w="88" w:type="dxa"/>
              <w:right w:w="88" w:type="dxa"/>
            </w:tcMar>
            <w:vAlign w:val="center"/>
          </w:tcPr>
          <w:p w14:paraId="582AB8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Normally closed/Normally Open</w:t>
            </w:r>
            <w:r>
              <w:rPr>
                <w:rFonts w:hint="eastAsia" w:ascii="微软雅黑" w:hAnsi="微软雅黑" w:eastAsia="微软雅黑" w:cs="微软雅黑"/>
                <w:b w:val="0"/>
                <w:i w:val="0"/>
                <w:iCs w:val="0"/>
                <w:color w:val="000000"/>
                <w:kern w:val="0"/>
                <w:sz w:val="24"/>
                <w:szCs w:val="24"/>
                <w:u w:val="none"/>
                <w:lang w:val="en-US" w:eastAsia="zh-CN" w:bidi="ar"/>
              </w:rPr>
              <w:t xml:space="preserve"> Solenoid Valve</w:t>
            </w:r>
          </w:p>
        </w:tc>
      </w:tr>
      <w:tr w14:paraId="1165F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blCellSpacing w:w="0" w:type="dxa"/>
        </w:trPr>
        <w:tc>
          <w:tcPr>
            <w:tcW w:w="3178" w:type="dxa"/>
            <w:tcBorders>
              <w:top w:val="single" w:color="9CA1AC" w:sz="0" w:space="0"/>
              <w:left w:val="single" w:color="9CA1AC" w:sz="0" w:space="0"/>
              <w:bottom w:val="single" w:color="9CA1AC" w:sz="0" w:space="0"/>
              <w:right w:val="single" w:color="9CA1AC" w:sz="0" w:space="0"/>
            </w:tcBorders>
            <w:shd w:val="clear" w:color="auto" w:fill="FFFFFF" w:themeFill="background1"/>
            <w:tcMar>
              <w:left w:w="88" w:type="dxa"/>
              <w:right w:w="88" w:type="dxa"/>
            </w:tcMar>
            <w:vAlign w:val="center"/>
          </w:tcPr>
          <w:p w14:paraId="568336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Fitting</w:t>
            </w:r>
          </w:p>
        </w:tc>
        <w:tc>
          <w:tcPr>
            <w:tcW w:w="8381" w:type="dxa"/>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4A7215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1/4"VCR or 1/4" Swagelok </w:t>
            </w:r>
            <w:r>
              <w:rPr>
                <w:rFonts w:hint="default" w:ascii="微软雅黑" w:hAnsi="微软雅黑" w:eastAsia="微软雅黑" w:cs="微软雅黑"/>
                <w:b w:val="0"/>
                <w:i w:val="0"/>
                <w:iCs w:val="0"/>
                <w:color w:val="000000"/>
                <w:kern w:val="0"/>
                <w:sz w:val="24"/>
                <w:szCs w:val="24"/>
                <w:u w:val="none"/>
                <w:lang w:val="en-US" w:eastAsia="zh-CN" w:bidi="ar"/>
              </w:rPr>
              <w:t>Compatible</w:t>
            </w:r>
            <w:r>
              <w:rPr>
                <w:rFonts w:hint="eastAsia" w:ascii="微软雅黑" w:hAnsi="微软雅黑" w:eastAsia="微软雅黑" w:cs="微软雅黑"/>
                <w:b w:val="0"/>
                <w:i w:val="0"/>
                <w:iCs w:val="0"/>
                <w:color w:val="000000"/>
                <w:kern w:val="0"/>
                <w:sz w:val="24"/>
                <w:szCs w:val="24"/>
                <w:u w:val="none"/>
                <w:lang w:val="en-US" w:eastAsia="zh-CN" w:bidi="ar"/>
              </w:rPr>
              <w:t xml:space="preserve"> </w:t>
            </w:r>
          </w:p>
        </w:tc>
      </w:tr>
      <w:tr w14:paraId="078A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blCellSpacing w:w="0" w:type="dxa"/>
        </w:trPr>
        <w:tc>
          <w:tcPr>
            <w:tcW w:w="3178" w:type="dxa"/>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51749EE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Seal</w:t>
            </w:r>
          </w:p>
        </w:tc>
        <w:tc>
          <w:tcPr>
            <w:tcW w:w="8381" w:type="dxa"/>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2D1F7E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Viton Seal</w:t>
            </w:r>
            <w:r>
              <w:rPr>
                <w:rFonts w:hint="eastAsia" w:ascii="微软雅黑" w:hAnsi="微软雅黑" w:eastAsia="微软雅黑" w:cs="微软雅黑"/>
                <w:b w:val="0"/>
                <w:i w:val="0"/>
                <w:iCs w:val="0"/>
                <w:color w:val="000000"/>
                <w:kern w:val="0"/>
                <w:sz w:val="24"/>
                <w:szCs w:val="24"/>
                <w:u w:val="none"/>
                <w:lang w:val="en-US" w:eastAsia="zh-CN" w:bidi="ar"/>
              </w:rPr>
              <w:t>/Metal Seal/All Metal Seal</w:t>
            </w:r>
          </w:p>
        </w:tc>
      </w:tr>
      <w:tr w14:paraId="2C552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blCellSpacing w:w="0" w:type="dxa"/>
        </w:trPr>
        <w:tc>
          <w:tcPr>
            <w:tcW w:w="3178" w:type="dxa"/>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039DDD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Orientation</w:t>
            </w:r>
          </w:p>
        </w:tc>
        <w:tc>
          <w:tcPr>
            <w:tcW w:w="8381" w:type="dxa"/>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7FED18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Free</w:t>
            </w:r>
          </w:p>
        </w:tc>
      </w:tr>
      <w:tr w14:paraId="2D444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blCellSpacing w:w="0" w:type="dxa"/>
        </w:trPr>
        <w:tc>
          <w:tcPr>
            <w:tcW w:w="3178" w:type="dxa"/>
            <w:vMerge w:val="restart"/>
            <w:tcBorders>
              <w:top w:val="single" w:color="9CA1AC" w:sz="0" w:space="0"/>
              <w:left w:val="single" w:color="9CA1AC" w:sz="0" w:space="0"/>
              <w:right w:val="single" w:color="9CA1AC" w:sz="0" w:space="0"/>
            </w:tcBorders>
            <w:shd w:val="clear" w:color="auto" w:fill="FEFEFE"/>
            <w:tcMar>
              <w:left w:w="88" w:type="dxa"/>
              <w:right w:w="88" w:type="dxa"/>
            </w:tcMar>
            <w:vAlign w:val="center"/>
          </w:tcPr>
          <w:p w14:paraId="52A9982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Wetted Material</w:t>
            </w:r>
          </w:p>
        </w:tc>
        <w:tc>
          <w:tcPr>
            <w:tcW w:w="8381" w:type="dxa"/>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727F6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Viton Seal</w:t>
            </w:r>
            <w:r>
              <w:rPr>
                <w:rFonts w:hint="eastAsia" w:ascii="微软雅黑" w:hAnsi="微软雅黑" w:eastAsia="微软雅黑" w:cs="微软雅黑"/>
                <w:b w:val="0"/>
                <w:color w:val="000000"/>
                <w:kern w:val="0"/>
                <w:sz w:val="24"/>
                <w:szCs w:val="24"/>
                <w:lang w:val="en-US" w:eastAsia="zh-CN" w:bidi="ar"/>
              </w:rPr>
              <w:t>：</w:t>
            </w:r>
            <w:r>
              <w:rPr>
                <w:rFonts w:hint="default" w:ascii="微软雅黑" w:hAnsi="微软雅黑" w:eastAsia="微软雅黑" w:cs="微软雅黑"/>
                <w:b w:val="0"/>
                <w:i w:val="0"/>
                <w:iCs w:val="0"/>
                <w:color w:val="000000"/>
                <w:kern w:val="0"/>
                <w:sz w:val="24"/>
                <w:szCs w:val="24"/>
                <w:u w:val="none"/>
                <w:lang w:val="en-US" w:eastAsia="zh-CN" w:bidi="ar"/>
              </w:rPr>
              <w:t>SUS316L, Viton, PTFE, Electromagnetic stainless steel</w:t>
            </w:r>
          </w:p>
        </w:tc>
      </w:tr>
      <w:tr w14:paraId="1DA0D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blCellSpacing w:w="0" w:type="dxa"/>
        </w:trPr>
        <w:tc>
          <w:tcPr>
            <w:tcW w:w="3178" w:type="dxa"/>
            <w:vMerge w:val="continue"/>
            <w:tcBorders>
              <w:left w:val="single" w:color="9CA1AC" w:sz="0" w:space="0"/>
              <w:right w:val="single" w:color="9CA1AC" w:sz="0" w:space="0"/>
            </w:tcBorders>
            <w:shd w:val="clear" w:color="auto" w:fill="FEFEFE"/>
            <w:tcMar>
              <w:left w:w="88" w:type="dxa"/>
              <w:right w:w="88" w:type="dxa"/>
            </w:tcMar>
            <w:vAlign w:val="center"/>
          </w:tcPr>
          <w:p w14:paraId="397298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8381" w:type="dxa"/>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135E1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Metal Seal</w:t>
            </w:r>
            <w:r>
              <w:rPr>
                <w:rFonts w:hint="eastAsia" w:ascii="微软雅黑" w:hAnsi="微软雅黑" w:eastAsia="微软雅黑" w:cs="微软雅黑"/>
                <w:b w:val="0"/>
                <w:color w:val="000000"/>
                <w:kern w:val="0"/>
                <w:sz w:val="24"/>
                <w:szCs w:val="24"/>
                <w:lang w:val="en-US" w:eastAsia="zh-CN" w:bidi="ar"/>
              </w:rPr>
              <w:t>：</w:t>
            </w:r>
            <w:r>
              <w:rPr>
                <w:rFonts w:hint="default" w:ascii="微软雅黑" w:hAnsi="微软雅黑" w:eastAsia="微软雅黑" w:cs="微软雅黑"/>
                <w:b w:val="0"/>
                <w:i w:val="0"/>
                <w:iCs w:val="0"/>
                <w:color w:val="000000"/>
                <w:kern w:val="0"/>
                <w:sz w:val="24"/>
                <w:szCs w:val="24"/>
                <w:u w:val="none"/>
                <w:lang w:val="en-US" w:eastAsia="zh-CN" w:bidi="ar"/>
              </w:rPr>
              <w:t>SUS316L, </w:t>
            </w:r>
            <w:r>
              <w:rPr>
                <w:rFonts w:hint="eastAsia" w:ascii="微软雅黑" w:hAnsi="微软雅黑" w:eastAsia="微软雅黑" w:cs="微软雅黑"/>
                <w:b w:val="0"/>
                <w:i w:val="0"/>
                <w:iCs w:val="0"/>
                <w:color w:val="000000"/>
                <w:kern w:val="0"/>
                <w:sz w:val="24"/>
                <w:szCs w:val="24"/>
                <w:u w:val="none"/>
                <w:lang w:val="en-US" w:eastAsia="zh-CN" w:bidi="ar"/>
              </w:rPr>
              <w:t>Ni</w:t>
            </w:r>
            <w:r>
              <w:rPr>
                <w:rFonts w:hint="default" w:ascii="微软雅黑" w:hAnsi="微软雅黑" w:eastAsia="微软雅黑" w:cs="微软雅黑"/>
                <w:b w:val="0"/>
                <w:i w:val="0"/>
                <w:iCs w:val="0"/>
                <w:color w:val="000000"/>
                <w:kern w:val="0"/>
                <w:sz w:val="24"/>
                <w:szCs w:val="24"/>
                <w:u w:val="none"/>
                <w:lang w:val="en-US" w:eastAsia="zh-CN" w:bidi="ar"/>
              </w:rPr>
              <w:t>, PTFE, Electromagnetic stainless steel</w:t>
            </w:r>
          </w:p>
        </w:tc>
      </w:tr>
      <w:tr w14:paraId="283C2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blCellSpacing w:w="0" w:type="dxa"/>
        </w:trPr>
        <w:tc>
          <w:tcPr>
            <w:tcW w:w="3178" w:type="dxa"/>
            <w:vMerge w:val="continue"/>
            <w:tcBorders>
              <w:left w:val="single" w:color="9CA1AC" w:sz="0" w:space="0"/>
              <w:bottom w:val="single" w:color="9CA1AC" w:sz="0" w:space="0"/>
              <w:right w:val="single" w:color="9CA1AC" w:sz="0" w:space="0"/>
            </w:tcBorders>
            <w:shd w:val="clear" w:color="auto" w:fill="FEFEFE"/>
            <w:tcMar>
              <w:left w:w="88" w:type="dxa"/>
              <w:right w:w="88" w:type="dxa"/>
            </w:tcMar>
            <w:vAlign w:val="center"/>
          </w:tcPr>
          <w:p w14:paraId="0CFB90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8381" w:type="dxa"/>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292A0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All Metal Seal</w:t>
            </w:r>
            <w:r>
              <w:rPr>
                <w:rFonts w:hint="eastAsia" w:ascii="微软雅黑" w:hAnsi="微软雅黑" w:eastAsia="微软雅黑" w:cs="微软雅黑"/>
                <w:b w:val="0"/>
                <w:color w:val="000000"/>
                <w:kern w:val="0"/>
                <w:sz w:val="24"/>
                <w:szCs w:val="24"/>
                <w:lang w:val="en-US" w:eastAsia="zh-CN" w:bidi="ar"/>
              </w:rPr>
              <w:t>：</w:t>
            </w:r>
            <w:r>
              <w:rPr>
                <w:rFonts w:hint="default" w:ascii="微软雅黑" w:hAnsi="微软雅黑" w:eastAsia="微软雅黑" w:cs="微软雅黑"/>
                <w:b w:val="0"/>
                <w:i w:val="0"/>
                <w:iCs w:val="0"/>
                <w:color w:val="000000"/>
                <w:kern w:val="0"/>
                <w:sz w:val="24"/>
                <w:szCs w:val="24"/>
                <w:u w:val="none"/>
                <w:lang w:val="en-US" w:eastAsia="zh-CN" w:bidi="ar"/>
              </w:rPr>
              <w:t>SUS316L, </w:t>
            </w:r>
            <w:r>
              <w:rPr>
                <w:rFonts w:hint="eastAsia" w:ascii="微软雅黑" w:hAnsi="微软雅黑" w:eastAsia="微软雅黑" w:cs="微软雅黑"/>
                <w:b w:val="0"/>
                <w:i w:val="0"/>
                <w:iCs w:val="0"/>
                <w:color w:val="000000"/>
                <w:kern w:val="0"/>
                <w:sz w:val="24"/>
                <w:szCs w:val="24"/>
                <w:u w:val="none"/>
                <w:lang w:val="en-US" w:eastAsia="zh-CN" w:bidi="ar"/>
              </w:rPr>
              <w:t>Ni</w:t>
            </w:r>
            <w:r>
              <w:rPr>
                <w:rFonts w:hint="default" w:ascii="微软雅黑" w:hAnsi="微软雅黑" w:eastAsia="微软雅黑" w:cs="微软雅黑"/>
                <w:b w:val="0"/>
                <w:i w:val="0"/>
                <w:iCs w:val="0"/>
                <w:color w:val="000000"/>
                <w:kern w:val="0"/>
                <w:sz w:val="24"/>
                <w:szCs w:val="24"/>
                <w:u w:val="none"/>
                <w:lang w:val="en-US" w:eastAsia="zh-CN" w:bidi="ar"/>
              </w:rPr>
              <w:t>, Electromagnetic stainless steel</w:t>
            </w:r>
          </w:p>
        </w:tc>
      </w:tr>
      <w:tr w14:paraId="30DF4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blCellSpacing w:w="0" w:type="dxa"/>
        </w:trPr>
        <w:tc>
          <w:tcPr>
            <w:tcW w:w="3178" w:type="dxa"/>
            <w:vMerge w:val="restart"/>
            <w:tcBorders>
              <w:top w:val="single" w:color="9CA1AC" w:sz="0" w:space="0"/>
              <w:left w:val="single" w:color="9CA1AC" w:sz="0" w:space="0"/>
              <w:right w:val="single" w:color="9CA1AC" w:sz="0" w:space="0"/>
            </w:tcBorders>
            <w:shd w:val="clear" w:color="auto" w:fill="FEFEFE"/>
            <w:tcMar>
              <w:left w:w="88" w:type="dxa"/>
              <w:right w:w="88" w:type="dxa"/>
            </w:tcMar>
            <w:vAlign w:val="center"/>
          </w:tcPr>
          <w:p w14:paraId="7AA94A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i w:val="0"/>
                <w:iCs w:val="0"/>
                <w:color w:val="000000"/>
                <w:kern w:val="0"/>
                <w:sz w:val="24"/>
                <w:szCs w:val="24"/>
                <w:u w:val="none"/>
                <w:lang w:val="en-US" w:eastAsia="zh-CN" w:bidi="ar"/>
              </w:rPr>
              <w:t>Surface Finish</w:t>
            </w:r>
          </w:p>
        </w:tc>
        <w:tc>
          <w:tcPr>
            <w:tcW w:w="4189" w:type="dxa"/>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43AAEE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i w:val="0"/>
                <w:iCs w:val="0"/>
                <w:color w:val="000000"/>
                <w:kern w:val="0"/>
                <w:sz w:val="24"/>
                <w:szCs w:val="24"/>
                <w:u w:val="none"/>
                <w:lang w:val="en-US" w:eastAsia="zh-CN" w:bidi="ar"/>
              </w:rPr>
              <w:t>Viton Seal</w:t>
            </w:r>
          </w:p>
        </w:tc>
        <w:tc>
          <w:tcPr>
            <w:tcW w:w="4192" w:type="dxa"/>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21AAB7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i w:val="0"/>
                <w:iCs w:val="0"/>
                <w:color w:val="000000"/>
                <w:kern w:val="0"/>
                <w:sz w:val="24"/>
                <w:szCs w:val="24"/>
                <w:u w:val="none"/>
                <w:lang w:val="en-US" w:eastAsia="zh-CN" w:bidi="ar"/>
              </w:rPr>
              <w:t>≤5RA</w:t>
            </w:r>
          </w:p>
        </w:tc>
      </w:tr>
      <w:tr w14:paraId="7D8A0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blCellSpacing w:w="0" w:type="dxa"/>
        </w:trPr>
        <w:tc>
          <w:tcPr>
            <w:tcW w:w="3178" w:type="dxa"/>
            <w:vMerge w:val="continue"/>
            <w:tcBorders>
              <w:left w:val="single" w:color="9CA1AC" w:sz="0" w:space="0"/>
              <w:bottom w:val="single" w:color="9CA1AC" w:sz="0" w:space="0"/>
              <w:right w:val="single" w:color="9CA1AC" w:sz="0" w:space="0"/>
            </w:tcBorders>
            <w:shd w:val="clear" w:color="auto" w:fill="FEFEFE"/>
            <w:tcMar>
              <w:left w:w="88" w:type="dxa"/>
              <w:right w:w="88" w:type="dxa"/>
            </w:tcMar>
            <w:vAlign w:val="center"/>
          </w:tcPr>
          <w:p w14:paraId="586AA7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4189" w:type="dxa"/>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04F054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i w:val="0"/>
                <w:iCs w:val="0"/>
                <w:color w:val="000000"/>
                <w:kern w:val="0"/>
                <w:sz w:val="24"/>
                <w:szCs w:val="24"/>
                <w:u w:val="none"/>
                <w:lang w:val="en-US" w:eastAsia="zh-CN" w:bidi="ar"/>
              </w:rPr>
              <w:t>Metal Seal</w:t>
            </w:r>
          </w:p>
        </w:tc>
        <w:tc>
          <w:tcPr>
            <w:tcW w:w="4192" w:type="dxa"/>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66C63A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i w:val="0"/>
                <w:iCs w:val="0"/>
                <w:color w:val="000000"/>
                <w:kern w:val="0"/>
                <w:sz w:val="24"/>
                <w:szCs w:val="24"/>
                <w:u w:val="none"/>
                <w:lang w:val="en-US" w:eastAsia="zh-CN" w:bidi="ar"/>
              </w:rPr>
              <w:t>TC，≤5RA</w:t>
            </w:r>
          </w:p>
        </w:tc>
      </w:tr>
      <w:tr w14:paraId="473AC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4" w:hRule="atLeast"/>
          <w:tblCellSpacing w:w="0" w:type="dxa"/>
        </w:trPr>
        <w:tc>
          <w:tcPr>
            <w:tcW w:w="3178" w:type="dxa"/>
            <w:tcBorders>
              <w:top w:val="single" w:color="9CA1AC" w:sz="0" w:space="0"/>
              <w:left w:val="single" w:color="9CA1AC" w:sz="0" w:space="0"/>
              <w:bottom w:val="single" w:color="9CA1AC" w:sz="12" w:space="0"/>
              <w:right w:val="single" w:color="9CA1AC" w:sz="0" w:space="0"/>
            </w:tcBorders>
            <w:shd w:val="clear" w:color="auto" w:fill="FEFEFE"/>
            <w:tcMar>
              <w:left w:w="88" w:type="dxa"/>
              <w:right w:w="88" w:type="dxa"/>
            </w:tcMar>
            <w:vAlign w:val="center"/>
          </w:tcPr>
          <w:p w14:paraId="0EFCF2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default" w:ascii="微软雅黑" w:hAnsi="微软雅黑" w:eastAsia="微软雅黑" w:cs="微软雅黑"/>
                <w:i w:val="0"/>
                <w:iCs w:val="0"/>
                <w:color w:val="000000"/>
                <w:kern w:val="0"/>
                <w:sz w:val="24"/>
                <w:szCs w:val="24"/>
                <w:u w:val="none"/>
                <w:lang w:val="en-US" w:eastAsia="zh-CN" w:bidi="ar"/>
              </w:rPr>
              <w:t>Weight</w:t>
            </w:r>
          </w:p>
        </w:tc>
        <w:tc>
          <w:tcPr>
            <w:tcW w:w="8381" w:type="dxa"/>
            <w:gridSpan w:val="2"/>
            <w:tcBorders>
              <w:top w:val="single" w:color="9CA1AC" w:sz="0" w:space="0"/>
              <w:left w:val="single" w:color="9CA1AC" w:sz="0" w:space="0"/>
              <w:bottom w:val="single" w:color="9CA1AC" w:sz="12" w:space="0"/>
              <w:right w:val="single" w:color="9CA1AC" w:sz="0" w:space="0"/>
            </w:tcBorders>
            <w:shd w:val="clear" w:color="auto" w:fill="F0F0F0"/>
            <w:tcMar>
              <w:left w:w="88" w:type="dxa"/>
              <w:right w:w="88" w:type="dxa"/>
            </w:tcMar>
            <w:vAlign w:val="center"/>
          </w:tcPr>
          <w:p w14:paraId="5D5834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i w:val="0"/>
                <w:iCs w:val="0"/>
                <w:color w:val="000000"/>
                <w:kern w:val="0"/>
                <w:sz w:val="24"/>
                <w:szCs w:val="24"/>
                <w:u w:val="none"/>
                <w:lang w:val="en-US" w:eastAsia="zh-CN" w:bidi="ar"/>
              </w:rPr>
              <w:t>appr. 0.8 KG</w:t>
            </w:r>
          </w:p>
        </w:tc>
      </w:tr>
    </w:tbl>
    <w:p w14:paraId="4B189299">
      <w:pPr>
        <w:keepNext w:val="0"/>
        <w:keepLines w:val="0"/>
        <w:pageBreakBefore w:val="0"/>
        <w:kinsoku/>
        <w:wordWrap/>
        <w:overflowPunct/>
        <w:topLinePunct w:val="0"/>
        <w:autoSpaceDE/>
        <w:autoSpaceDN/>
        <w:bidi w:val="0"/>
        <w:adjustRightInd/>
        <w:snapToGrid/>
        <w:spacing w:line="240" w:lineRule="auto"/>
        <w:ind w:left="744" w:leftChars="-495" w:hanging="1783" w:hangingChars="495"/>
        <w:rPr>
          <w:rFonts w:hint="eastAsia" w:ascii="微软雅黑" w:hAnsi="微软雅黑" w:eastAsia="微软雅黑" w:cs="微软雅黑"/>
          <w:b/>
          <w:bCs/>
          <w:color w:val="44546A"/>
          <w:sz w:val="36"/>
          <w:szCs w:val="44"/>
          <w:lang w:val="en-US" w:eastAsia="zh-CN"/>
        </w:rPr>
      </w:pPr>
      <w:r>
        <w:rPr>
          <w:rFonts w:hint="eastAsia" w:ascii="微软雅黑" w:hAnsi="微软雅黑" w:eastAsia="微软雅黑" w:cs="微软雅黑"/>
          <w:b/>
          <w:bCs/>
          <w:color w:val="44546A"/>
          <w:sz w:val="36"/>
          <w:szCs w:val="44"/>
          <w:lang w:val="en-US" w:eastAsia="zh-CN"/>
        </w:rPr>
        <w:t>Mechanical</w:t>
      </w:r>
    </w:p>
    <w:p w14:paraId="2E209765">
      <w:pPr>
        <w:rPr>
          <w:rFonts w:hint="eastAsia"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br w:type="page"/>
      </w:r>
    </w:p>
    <w:p w14:paraId="60578F95">
      <w:pPr>
        <w:rPr>
          <w:rFonts w:hint="eastAsia" w:ascii="微软雅黑" w:hAnsi="微软雅黑" w:eastAsia="微软雅黑" w:cs="微软雅黑"/>
          <w:color w:val="44546A" w:themeColor="text2"/>
          <w:sz w:val="36"/>
          <w:szCs w:val="44"/>
          <w:lang w:val="en-US" w:eastAsia="zh-CN"/>
          <w14:textFill>
            <w14:solidFill>
              <w14:schemeClr w14:val="tx2"/>
            </w14:solidFill>
          </w14:textFill>
        </w:rPr>
      </w:pPr>
    </w:p>
    <w:p w14:paraId="4D842DFC">
      <w:pPr>
        <w:keepNext w:val="0"/>
        <w:keepLines w:val="0"/>
        <w:pageBreakBefore w:val="0"/>
        <w:kinsoku/>
        <w:wordWrap/>
        <w:overflowPunct/>
        <w:topLinePunct w:val="0"/>
        <w:autoSpaceDE/>
        <w:autoSpaceDN/>
        <w:bidi w:val="0"/>
        <w:adjustRightInd/>
        <w:snapToGrid/>
        <w:spacing w:line="240" w:lineRule="auto"/>
        <w:ind w:left="744" w:leftChars="-495" w:hanging="1783" w:hangingChars="495"/>
        <w:rPr>
          <w:rFonts w:hint="eastAsia"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b/>
          <w:bCs/>
          <w:color w:val="44546A" w:themeColor="text2"/>
          <w:sz w:val="36"/>
          <w:szCs w:val="44"/>
          <w:lang w:val="en-US" w:eastAsia="zh-CN"/>
          <w14:textFill>
            <w14:solidFill>
              <w14:schemeClr w14:val="tx2"/>
            </w14:solidFill>
          </w14:textFill>
        </w:rPr>
        <w:t>Electrical</w:t>
      </w:r>
    </w:p>
    <w:tbl>
      <w:tblPr>
        <w:tblStyle w:val="3"/>
        <w:tblpPr w:leftFromText="181" w:rightFromText="181" w:vertAnchor="text" w:horzAnchor="page" w:tblpX="242" w:tblpY="444"/>
        <w:tblOverlap w:val="never"/>
        <w:tblW w:w="6227"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155"/>
        <w:gridCol w:w="4119"/>
        <w:gridCol w:w="4205"/>
      </w:tblGrid>
      <w:tr w14:paraId="34FA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3155" w:type="dxa"/>
            <w:tcBorders>
              <w:top w:val="single" w:color="9CA1AC" w:sz="0" w:space="0"/>
              <w:left w:val="single" w:color="9CA1AC" w:sz="0" w:space="0"/>
              <w:bottom w:val="single" w:color="9CA1AC" w:sz="0" w:space="0"/>
              <w:right w:val="single" w:color="9CA1AC" w:sz="0" w:space="0"/>
            </w:tcBorders>
            <w:shd w:val="clear" w:color="auto" w:fill="FFFFFF" w:themeFill="background1"/>
            <w:tcMar>
              <w:left w:w="88" w:type="dxa"/>
              <w:right w:w="88" w:type="dxa"/>
            </w:tcMar>
            <w:vAlign w:val="center"/>
          </w:tcPr>
          <w:p w14:paraId="76FDD7C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Analog Input Voltage</w:t>
            </w:r>
          </w:p>
        </w:tc>
        <w:tc>
          <w:tcPr>
            <w:tcW w:w="3625" w:type="pct"/>
            <w:gridSpan w:val="2"/>
            <w:tcBorders>
              <w:top w:val="single" w:color="9CA1AC" w:sz="0" w:space="0"/>
              <w:left w:val="single" w:color="9CA1AC" w:sz="0" w:space="0"/>
              <w:bottom w:val="single" w:color="9CA1AC" w:sz="0" w:space="0"/>
              <w:right w:val="single" w:color="9CA1AC" w:sz="0" w:space="0"/>
            </w:tcBorders>
            <w:shd w:val="clear" w:color="auto" w:fill="F1F1F1" w:themeFill="background1" w:themeFillShade="F2"/>
            <w:tcMar>
              <w:left w:w="88" w:type="dxa"/>
              <w:right w:w="88" w:type="dxa"/>
            </w:tcMar>
            <w:vAlign w:val="center"/>
          </w:tcPr>
          <w:p w14:paraId="7BFA84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DC 0-5V</w:t>
            </w:r>
          </w:p>
        </w:tc>
      </w:tr>
      <w:tr w14:paraId="7CC38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3155" w:type="dxa"/>
            <w:tcBorders>
              <w:top w:val="single" w:color="9CA1AC" w:sz="0" w:space="0"/>
              <w:left w:val="single" w:color="9CA1AC" w:sz="0" w:space="0"/>
              <w:bottom w:val="single" w:color="9CA1AC" w:sz="0" w:space="0"/>
              <w:right w:val="single" w:color="9CA1AC" w:sz="0" w:space="0"/>
            </w:tcBorders>
            <w:shd w:val="clear" w:color="auto" w:fill="FFFFFF" w:themeFill="background1"/>
            <w:tcMar>
              <w:left w:w="88" w:type="dxa"/>
              <w:right w:w="88" w:type="dxa"/>
            </w:tcMar>
            <w:vAlign w:val="center"/>
          </w:tcPr>
          <w:p w14:paraId="6C33A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Analog Output Voltage</w:t>
            </w:r>
          </w:p>
        </w:tc>
        <w:tc>
          <w:tcPr>
            <w:tcW w:w="3625" w:type="pct"/>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3E1A8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DC 0-5V</w:t>
            </w:r>
          </w:p>
        </w:tc>
      </w:tr>
      <w:tr w14:paraId="6DFB9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5" w:hRule="atLeast"/>
          <w:tblCellSpacing w:w="0" w:type="dxa"/>
        </w:trPr>
        <w:tc>
          <w:tcPr>
            <w:tcW w:w="3155" w:type="dxa"/>
            <w:vMerge w:val="restart"/>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78FC67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Power Supply</w:t>
            </w:r>
          </w:p>
        </w:tc>
        <w:tc>
          <w:tcPr>
            <w:tcW w:w="1794" w:type="pct"/>
            <w:vMerge w:val="restart"/>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7903F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±15VDC</w:t>
            </w:r>
          </w:p>
        </w:tc>
        <w:tc>
          <w:tcPr>
            <w:tcW w:w="1831" w:type="pct"/>
            <w:tcBorders>
              <w:top w:val="single" w:color="9CA1AC" w:sz="0" w:space="0"/>
              <w:left w:val="single" w:color="9CA1AC" w:sz="0" w:space="0"/>
              <w:bottom w:val="single" w:color="9CA1AC" w:sz="0" w:space="0"/>
              <w:right w:val="single" w:color="9CA1AC" w:sz="0" w:space="0"/>
            </w:tcBorders>
            <w:shd w:val="clear" w:color="auto" w:fill="F1F1F1" w:themeFill="background1" w:themeFillShade="F2"/>
            <w:tcMar>
              <w:left w:w="88" w:type="dxa"/>
              <w:right w:w="88" w:type="dxa"/>
            </w:tcMar>
            <w:vAlign w:val="center"/>
          </w:tcPr>
          <w:p w14:paraId="43E31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+15VDC ±2% 25mA</w:t>
            </w:r>
          </w:p>
        </w:tc>
      </w:tr>
      <w:tr w14:paraId="16D9A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1374" w:type="pct"/>
            <w:vMerge w:val="continue"/>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70626F4D">
            <w:pPr>
              <w:keepNext w:val="0"/>
              <w:keepLines w:val="0"/>
              <w:pageBreakBefore w:val="0"/>
              <w:widowControl/>
              <w:kinsoku/>
              <w:wordWrap/>
              <w:overflowPunct/>
              <w:topLinePunct w:val="0"/>
              <w:autoSpaceDE/>
              <w:autoSpaceDN/>
              <w:bidi w:val="0"/>
              <w:adjustRightInd/>
              <w:snapToGrid/>
              <w:spacing w:beforeAutospacing="0" w:afterAutospacing="0" w:line="360" w:lineRule="exact"/>
              <w:jc w:val="left"/>
              <w:textAlignment w:val="auto"/>
              <w:rPr>
                <w:rFonts w:hint="eastAsia" w:ascii="微软雅黑" w:hAnsi="微软雅黑" w:eastAsia="微软雅黑" w:cs="微软雅黑"/>
                <w:b w:val="0"/>
                <w:color w:val="000000"/>
                <w:sz w:val="24"/>
                <w:szCs w:val="24"/>
              </w:rPr>
            </w:pPr>
          </w:p>
        </w:tc>
        <w:tc>
          <w:tcPr>
            <w:tcW w:w="1794" w:type="pct"/>
            <w:vMerge w:val="continue"/>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53D81F3B">
            <w:pPr>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hint="eastAsia" w:ascii="微软雅黑" w:hAnsi="微软雅黑" w:eastAsia="微软雅黑" w:cs="微软雅黑"/>
                <w:b w:val="0"/>
                <w:color w:val="000000"/>
                <w:sz w:val="24"/>
                <w:szCs w:val="24"/>
              </w:rPr>
            </w:pPr>
          </w:p>
        </w:tc>
        <w:tc>
          <w:tcPr>
            <w:tcW w:w="1831" w:type="pct"/>
            <w:tcBorders>
              <w:top w:val="single" w:color="9CA1AC" w:sz="0" w:space="0"/>
              <w:left w:val="single" w:color="9CA1AC" w:sz="0" w:space="0"/>
              <w:bottom w:val="single" w:color="9CA1AC" w:sz="0" w:space="0"/>
              <w:right w:val="single" w:color="9CA1AC" w:sz="0" w:space="0"/>
            </w:tcBorders>
            <w:shd w:val="clear" w:color="auto" w:fill="F1F1F1" w:themeFill="background1" w:themeFillShade="F2"/>
            <w:tcMar>
              <w:left w:w="88" w:type="dxa"/>
              <w:right w:w="88" w:type="dxa"/>
            </w:tcMar>
            <w:vAlign w:val="center"/>
          </w:tcPr>
          <w:p w14:paraId="28A4A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-15VDC ±2% 180mA</w:t>
            </w:r>
          </w:p>
        </w:tc>
      </w:tr>
      <w:tr w14:paraId="05BD8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1374" w:type="pct"/>
            <w:vMerge w:val="continue"/>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500B7AC1">
            <w:pPr>
              <w:keepNext w:val="0"/>
              <w:keepLines w:val="0"/>
              <w:pageBreakBefore w:val="0"/>
              <w:widowControl/>
              <w:kinsoku/>
              <w:wordWrap/>
              <w:overflowPunct/>
              <w:topLinePunct w:val="0"/>
              <w:autoSpaceDE/>
              <w:autoSpaceDN/>
              <w:bidi w:val="0"/>
              <w:adjustRightInd/>
              <w:snapToGrid/>
              <w:spacing w:beforeAutospacing="0" w:afterAutospacing="0" w:line="360" w:lineRule="exact"/>
              <w:jc w:val="left"/>
              <w:textAlignment w:val="auto"/>
              <w:rPr>
                <w:rFonts w:hint="eastAsia" w:ascii="微软雅黑" w:hAnsi="微软雅黑" w:eastAsia="微软雅黑" w:cs="微软雅黑"/>
                <w:b w:val="0"/>
                <w:color w:val="000000"/>
                <w:sz w:val="24"/>
                <w:szCs w:val="24"/>
              </w:rPr>
            </w:pPr>
          </w:p>
        </w:tc>
        <w:tc>
          <w:tcPr>
            <w:tcW w:w="1794" w:type="pct"/>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7EE27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+12VDC-+32VDC</w:t>
            </w:r>
          </w:p>
        </w:tc>
        <w:tc>
          <w:tcPr>
            <w:tcW w:w="1831" w:type="pct"/>
            <w:tcBorders>
              <w:top w:val="single" w:color="9CA1AC" w:sz="0" w:space="0"/>
              <w:left w:val="single" w:color="9CA1AC" w:sz="0" w:space="0"/>
              <w:bottom w:val="single" w:color="9CA1AC" w:sz="0" w:space="0"/>
              <w:right w:val="single" w:color="9CA1AC" w:sz="0" w:space="0"/>
            </w:tcBorders>
            <w:shd w:val="clear" w:color="auto" w:fill="F1F1F1" w:themeFill="background1" w:themeFillShade="F2"/>
            <w:tcMar>
              <w:left w:w="88" w:type="dxa"/>
              <w:right w:w="88" w:type="dxa"/>
            </w:tcMar>
            <w:vAlign w:val="center"/>
          </w:tcPr>
          <w:p w14:paraId="4738D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+12VDC 500mA - +32VDC 180mA</w:t>
            </w:r>
          </w:p>
        </w:tc>
      </w:tr>
      <w:tr w14:paraId="23F1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3155" w:type="dxa"/>
            <w:vMerge w:val="restart"/>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66289E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val="0"/>
                <w:color w:val="000000"/>
                <w:kern w:val="0"/>
                <w:sz w:val="24"/>
                <w:szCs w:val="24"/>
                <w:lang w:val="en-US" w:eastAsia="zh-CN" w:bidi="ar"/>
              </w:rPr>
            </w:pPr>
            <w:r>
              <w:rPr>
                <w:rFonts w:hint="default" w:ascii="微软雅黑" w:hAnsi="微软雅黑" w:eastAsia="微软雅黑" w:cs="微软雅黑"/>
                <w:b w:val="0"/>
                <w:i w:val="0"/>
                <w:iCs w:val="0"/>
                <w:color w:val="000000"/>
                <w:kern w:val="0"/>
                <w:sz w:val="24"/>
                <w:szCs w:val="24"/>
                <w:u w:val="none"/>
                <w:lang w:val="en-US" w:eastAsia="zh-CN" w:bidi="ar"/>
              </w:rPr>
              <w:t>Power Consumption</w:t>
            </w:r>
          </w:p>
        </w:tc>
        <w:tc>
          <w:tcPr>
            <w:tcW w:w="1794" w:type="pct"/>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48D4C1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±15VDC</w:t>
            </w:r>
          </w:p>
        </w:tc>
        <w:tc>
          <w:tcPr>
            <w:tcW w:w="1831" w:type="pct"/>
            <w:tcBorders>
              <w:top w:val="single" w:color="9CA1AC" w:sz="0" w:space="0"/>
              <w:left w:val="single" w:color="9CA1AC" w:sz="0" w:space="0"/>
              <w:bottom w:val="single" w:color="9CA1AC" w:sz="0" w:space="0"/>
              <w:right w:val="single" w:color="9CA1AC" w:sz="0" w:space="0"/>
            </w:tcBorders>
            <w:shd w:val="clear" w:color="auto" w:fill="F1F1F1" w:themeFill="background1" w:themeFillShade="F2"/>
            <w:tcMar>
              <w:left w:w="88" w:type="dxa"/>
              <w:right w:w="88" w:type="dxa"/>
            </w:tcMar>
            <w:vAlign w:val="center"/>
          </w:tcPr>
          <w:p w14:paraId="2CB43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3.1W</w:t>
            </w:r>
          </w:p>
        </w:tc>
      </w:tr>
      <w:tr w14:paraId="72D15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1374" w:type="pct"/>
            <w:vMerge w:val="continue"/>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601E8595">
            <w:pPr>
              <w:keepNext w:val="0"/>
              <w:keepLines w:val="0"/>
              <w:pageBreakBefore w:val="0"/>
              <w:widowControl/>
              <w:kinsoku/>
              <w:wordWrap/>
              <w:overflowPunct/>
              <w:topLinePunct w:val="0"/>
              <w:autoSpaceDE/>
              <w:autoSpaceDN/>
              <w:bidi w:val="0"/>
              <w:adjustRightInd/>
              <w:snapToGrid/>
              <w:spacing w:beforeAutospacing="0" w:afterAutospacing="0" w:line="360" w:lineRule="exact"/>
              <w:jc w:val="left"/>
              <w:textAlignment w:val="auto"/>
              <w:rPr>
                <w:rFonts w:hint="eastAsia" w:ascii="微软雅黑" w:hAnsi="微软雅黑" w:eastAsia="微软雅黑" w:cs="微软雅黑"/>
                <w:b w:val="0"/>
                <w:color w:val="000000"/>
                <w:sz w:val="24"/>
                <w:szCs w:val="24"/>
              </w:rPr>
            </w:pPr>
          </w:p>
        </w:tc>
        <w:tc>
          <w:tcPr>
            <w:tcW w:w="1794" w:type="pct"/>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46311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+12VDC- +32VDC</w:t>
            </w:r>
          </w:p>
        </w:tc>
        <w:tc>
          <w:tcPr>
            <w:tcW w:w="1831" w:type="pct"/>
            <w:tcBorders>
              <w:top w:val="single" w:color="9CA1AC" w:sz="0" w:space="0"/>
              <w:left w:val="single" w:color="9CA1AC" w:sz="0" w:space="0"/>
              <w:bottom w:val="single" w:color="9CA1AC" w:sz="0" w:space="0"/>
              <w:right w:val="single" w:color="9CA1AC" w:sz="0" w:space="0"/>
            </w:tcBorders>
            <w:shd w:val="clear" w:color="auto" w:fill="F1F1F1" w:themeFill="background1" w:themeFillShade="F2"/>
            <w:tcMar>
              <w:left w:w="88" w:type="dxa"/>
              <w:right w:w="88" w:type="dxa"/>
            </w:tcMar>
            <w:vAlign w:val="center"/>
          </w:tcPr>
          <w:p w14:paraId="6B6E1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6W</w:t>
            </w:r>
          </w:p>
        </w:tc>
      </w:tr>
      <w:tr w14:paraId="4CD57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3155" w:type="dxa"/>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1521C5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Analog Connector</w:t>
            </w:r>
          </w:p>
        </w:tc>
        <w:tc>
          <w:tcPr>
            <w:tcW w:w="3625" w:type="pct"/>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0066D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9Pin D-sub Male</w:t>
            </w:r>
          </w:p>
        </w:tc>
      </w:tr>
      <w:tr w14:paraId="4BA32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3155" w:type="dxa"/>
            <w:tcBorders>
              <w:top w:val="single" w:color="9CA1AC" w:sz="0" w:space="0"/>
              <w:left w:val="single" w:color="9CA1AC" w:sz="0" w:space="0"/>
              <w:bottom w:val="single" w:color="9CA1AC" w:sz="0" w:space="0"/>
              <w:right w:val="single" w:color="9CA1AC" w:sz="0" w:space="0"/>
            </w:tcBorders>
            <w:shd w:val="clear" w:color="auto" w:fill="FEFEFE"/>
            <w:tcMar>
              <w:left w:w="88" w:type="dxa"/>
              <w:right w:w="88" w:type="dxa"/>
            </w:tcMar>
            <w:vAlign w:val="center"/>
          </w:tcPr>
          <w:p w14:paraId="26B5D34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i w:val="0"/>
                <w:iCs w:val="0"/>
                <w:color w:val="000000"/>
                <w:kern w:val="0"/>
                <w:sz w:val="24"/>
                <w:szCs w:val="24"/>
                <w:u w:val="none"/>
                <w:lang w:val="en-US" w:eastAsia="zh-CN" w:bidi="ar"/>
              </w:rPr>
              <w:t>RS-485 Connector</w:t>
            </w:r>
          </w:p>
        </w:tc>
        <w:tc>
          <w:tcPr>
            <w:tcW w:w="3625" w:type="pct"/>
            <w:gridSpan w:val="2"/>
            <w:tcBorders>
              <w:top w:val="single" w:color="9CA1AC" w:sz="0" w:space="0"/>
              <w:left w:val="single" w:color="9CA1AC" w:sz="0" w:space="0"/>
              <w:bottom w:val="single" w:color="9CA1AC" w:sz="0" w:space="0"/>
              <w:right w:val="single" w:color="9CA1AC" w:sz="0" w:space="0"/>
            </w:tcBorders>
            <w:shd w:val="clear" w:color="auto" w:fill="F0F0F0"/>
            <w:tcMar>
              <w:left w:w="88" w:type="dxa"/>
              <w:right w:w="88" w:type="dxa"/>
            </w:tcMar>
            <w:vAlign w:val="center"/>
          </w:tcPr>
          <w:p w14:paraId="10FC8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color w:val="000000"/>
                <w:kern w:val="0"/>
                <w:sz w:val="24"/>
                <w:szCs w:val="24"/>
                <w:lang w:val="en-US" w:eastAsia="zh-CN" w:bidi="ar"/>
              </w:rPr>
            </w:pPr>
            <w:r>
              <w:rPr>
                <w:rFonts w:hint="eastAsia" w:ascii="微软雅黑" w:hAnsi="微软雅黑" w:eastAsia="微软雅黑" w:cs="微软雅黑"/>
                <w:b w:val="0"/>
                <w:color w:val="000000"/>
                <w:kern w:val="0"/>
                <w:sz w:val="24"/>
                <w:szCs w:val="24"/>
                <w:lang w:val="en-US" w:eastAsia="zh-CN" w:bidi="ar"/>
              </w:rPr>
              <w:t xml:space="preserve"> 6-Pin RJ-11 * 2</w:t>
            </w:r>
          </w:p>
        </w:tc>
      </w:tr>
    </w:tbl>
    <w:p w14:paraId="5EF7F714">
      <w:pPr>
        <w:keepNext w:val="0"/>
        <w:keepLines w:val="0"/>
        <w:pageBreakBefore w:val="0"/>
        <w:kinsoku/>
        <w:wordWrap/>
        <w:overflowPunct/>
        <w:topLinePunct w:val="0"/>
        <w:autoSpaceDE/>
        <w:autoSpaceDN/>
        <w:bidi w:val="0"/>
        <w:adjustRightInd/>
        <w:snapToGrid/>
        <w:spacing w:line="240" w:lineRule="auto"/>
        <w:ind w:left="743" w:leftChars="-495" w:hanging="1782" w:hangingChars="495"/>
        <w:rPr>
          <w:rFonts w:hint="default" w:ascii="微软雅黑" w:hAnsi="微软雅黑" w:eastAsia="微软雅黑" w:cs="微软雅黑"/>
          <w:color w:val="44546A" w:themeColor="text2"/>
          <w:sz w:val="36"/>
          <w:szCs w:val="44"/>
          <w:lang w:val="en-US" w:eastAsia="zh-CN"/>
          <w14:textFill>
            <w14:solidFill>
              <w14:schemeClr w14:val="tx2"/>
            </w14:solidFill>
          </w14:textFill>
        </w:rPr>
      </w:pPr>
    </w:p>
    <w:p w14:paraId="05AF4CFF">
      <w:pPr>
        <w:keepNext w:val="0"/>
        <w:keepLines w:val="0"/>
        <w:pageBreakBefore w:val="0"/>
        <w:kinsoku/>
        <w:wordWrap/>
        <w:overflowPunct/>
        <w:topLinePunct w:val="0"/>
        <w:autoSpaceDE/>
        <w:autoSpaceDN/>
        <w:bidi w:val="0"/>
        <w:adjustRightInd/>
        <w:snapToGrid/>
        <w:spacing w:line="240" w:lineRule="auto"/>
        <w:rPr>
          <w:rFonts w:hint="default" w:ascii="Segoe UI" w:hAnsi="Segoe UI" w:eastAsia="Segoe UI" w:cs="Segoe UI"/>
          <w:i w:val="0"/>
          <w:iCs w:val="0"/>
          <w:caps w:val="0"/>
          <w:color w:val="05073B"/>
          <w:spacing w:val="0"/>
          <w:sz w:val="15"/>
          <w:szCs w:val="15"/>
          <w:shd w:val="clear" w:fill="FDFDFE"/>
          <w:lang w:val="en-US" w:eastAsia="zh-CN"/>
        </w:rPr>
      </w:pPr>
    </w:p>
    <w:p w14:paraId="54BC2494">
      <w:pPr>
        <w:keepNext w:val="0"/>
        <w:keepLines w:val="0"/>
        <w:pageBreakBefore w:val="0"/>
        <w:kinsoku/>
        <w:wordWrap/>
        <w:overflowPunct/>
        <w:topLinePunct w:val="0"/>
        <w:autoSpaceDE/>
        <w:autoSpaceDN/>
        <w:bidi w:val="0"/>
        <w:adjustRightInd/>
        <w:snapToGrid/>
        <w:spacing w:line="240" w:lineRule="auto"/>
        <w:rPr>
          <w:rFonts w:hint="eastAsia" w:ascii="微软雅黑" w:hAnsi="微软雅黑" w:eastAsia="微软雅黑" w:cs="微软雅黑"/>
          <w:i w:val="0"/>
          <w:iCs w:val="0"/>
          <w:caps w:val="0"/>
          <w:color w:val="44546A"/>
          <w:spacing w:val="0"/>
          <w:sz w:val="40"/>
          <w:szCs w:val="40"/>
          <w:shd w:val="clear" w:fill="FDFDFE"/>
          <w:lang w:val="en-US" w:eastAsia="zh-CN"/>
        </w:rPr>
      </w:pPr>
    </w:p>
    <w:p w14:paraId="2730F07A">
      <w:pPr>
        <w:rPr>
          <w:rFonts w:hint="eastAsia" w:ascii="微软雅黑" w:hAnsi="微软雅黑" w:eastAsia="微软雅黑" w:cs="微软雅黑"/>
          <w:i w:val="0"/>
          <w:iCs w:val="0"/>
          <w:caps w:val="0"/>
          <w:color w:val="44546A"/>
          <w:spacing w:val="0"/>
          <w:sz w:val="40"/>
          <w:szCs w:val="40"/>
          <w:shd w:val="clear" w:fill="FDFDFE"/>
          <w:lang w:val="en-US" w:eastAsia="zh-CN"/>
        </w:rPr>
      </w:pPr>
      <w:r>
        <w:rPr>
          <w:rFonts w:hint="eastAsia" w:ascii="微软雅黑" w:hAnsi="微软雅黑" w:eastAsia="微软雅黑" w:cs="微软雅黑"/>
          <w:i w:val="0"/>
          <w:iCs w:val="0"/>
          <w:caps w:val="0"/>
          <w:color w:val="44546A"/>
          <w:spacing w:val="0"/>
          <w:sz w:val="40"/>
          <w:szCs w:val="40"/>
          <w:shd w:val="clear" w:fill="FDFDFE"/>
          <w:lang w:val="en-US" w:eastAsia="zh-CN"/>
        </w:rPr>
        <w:br w:type="page"/>
      </w:r>
    </w:p>
    <w:p w14:paraId="1BC7F15F">
      <w:pPr>
        <w:keepNext w:val="0"/>
        <w:keepLines w:val="0"/>
        <w:pageBreakBefore w:val="0"/>
        <w:kinsoku/>
        <w:wordWrap/>
        <w:overflowPunct/>
        <w:topLinePunct w:val="0"/>
        <w:autoSpaceDE/>
        <w:autoSpaceDN/>
        <w:bidi w:val="0"/>
        <w:adjustRightInd/>
        <w:snapToGrid/>
        <w:spacing w:line="240" w:lineRule="auto"/>
        <w:ind w:left="-1" w:leftChars="-400" w:hanging="839" w:hangingChars="233"/>
        <w:rPr>
          <w:rFonts w:hint="eastAsia" w:ascii="微软雅黑" w:hAnsi="微软雅黑" w:eastAsia="微软雅黑" w:cs="微软雅黑"/>
          <w:b/>
          <w:bCs/>
          <w:color w:val="44546A" w:themeColor="text2"/>
          <w:sz w:val="36"/>
          <w:szCs w:val="44"/>
          <w:lang w:val="en-US" w:eastAsia="zh-CN"/>
          <w14:textFill>
            <w14:solidFill>
              <w14:schemeClr w14:val="tx2"/>
            </w14:solidFill>
          </w14:textFill>
        </w:rPr>
      </w:pPr>
      <w:r>
        <w:rPr>
          <w:rFonts w:hint="eastAsia" w:ascii="微软雅黑" w:hAnsi="微软雅黑" w:eastAsia="微软雅黑" w:cs="微软雅黑"/>
          <w:b/>
          <w:bCs/>
          <w:color w:val="44546A" w:themeColor="text2"/>
          <w:sz w:val="36"/>
          <w:szCs w:val="44"/>
          <w:lang w:val="en-US" w:eastAsia="zh-CN"/>
          <w14:textFill>
            <w14:solidFill>
              <w14:schemeClr w14:val="tx2"/>
            </w14:solidFill>
          </w14:textFill>
        </w:rPr>
        <w:t>Dimensions</w:t>
      </w:r>
    </w:p>
    <w:p w14:paraId="2BDEAE22">
      <w:pPr>
        <w:keepNext w:val="0"/>
        <w:keepLines w:val="0"/>
        <w:pageBreakBefore w:val="0"/>
        <w:kinsoku/>
        <w:wordWrap/>
        <w:overflowPunct/>
        <w:topLinePunct w:val="0"/>
        <w:autoSpaceDE/>
        <w:autoSpaceDN/>
        <w:bidi w:val="0"/>
        <w:adjustRightInd/>
        <w:snapToGrid/>
        <w:spacing w:line="240" w:lineRule="auto"/>
        <w:ind w:left="-1021" w:leftChars="-494" w:hanging="16" w:firstLineChars="0"/>
        <w:rPr>
          <w:rFonts w:hint="eastAsia"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 xml:space="preserve">Acequip LCD Digital（RS-485）MFC/MFM </w:t>
      </w:r>
    </w:p>
    <w:p w14:paraId="13C32B00">
      <w:pPr>
        <w:keepNext w:val="0"/>
        <w:keepLines w:val="0"/>
        <w:pageBreakBefore w:val="0"/>
        <w:kinsoku/>
        <w:wordWrap/>
        <w:overflowPunct/>
        <w:topLinePunct w:val="0"/>
        <w:autoSpaceDE/>
        <w:autoSpaceDN/>
        <w:bidi w:val="0"/>
        <w:adjustRightInd/>
        <w:snapToGrid/>
        <w:spacing w:line="240" w:lineRule="auto"/>
        <w:ind w:left="-1021" w:leftChars="-494" w:hanging="16" w:firstLineChars="0"/>
        <w:rPr>
          <w:rFonts w:hint="default" w:ascii="微软雅黑" w:hAnsi="微软雅黑" w:eastAsia="微软雅黑" w:cs="微软雅黑"/>
          <w:i w:val="0"/>
          <w:iCs w:val="0"/>
          <w:caps w:val="0"/>
          <w:color w:val="44546A"/>
          <w:spacing w:val="0"/>
          <w:sz w:val="40"/>
          <w:szCs w:val="40"/>
          <w:shd w:val="clear" w:fill="FDFDFE"/>
          <w:lang w:val="en-US" w:eastAsia="zh-CN"/>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A2-FCRRMCS-E4S/A2-FCRRWCS-E4S/A2-FMRRMS-E4S/A2-FMRRWS-E4S (</w:t>
      </w:r>
      <w:r>
        <w:rPr>
          <w:rFonts w:hint="eastAsia" w:ascii="微软雅黑" w:hAnsi="微软雅黑" w:eastAsia="微软雅黑" w:cs="微软雅黑"/>
          <w:color w:val="44546A" w:themeColor="text2"/>
          <w:sz w:val="36"/>
          <w:szCs w:val="36"/>
          <w:lang w:val="en-US" w:eastAsia="zh-CN"/>
          <w14:textFill>
            <w14:solidFill>
              <w14:schemeClr w14:val="tx2"/>
            </w14:solidFill>
          </w14:textFill>
        </w:rPr>
        <w:t>1/4</w:t>
      </w:r>
      <w:r>
        <w:rPr>
          <w:rFonts w:hint="default" w:ascii="微软雅黑" w:hAnsi="微软雅黑" w:eastAsia="微软雅黑" w:cs="微软雅黑"/>
          <w:color w:val="44546A" w:themeColor="text2"/>
          <w:sz w:val="36"/>
          <w:szCs w:val="36"/>
          <w:lang w:val="en-US" w:eastAsia="zh-CN"/>
          <w14:textFill>
            <w14:solidFill>
              <w14:schemeClr w14:val="tx2"/>
            </w14:solidFill>
          </w14:textFill>
        </w:rPr>
        <w:t>”</w:t>
      </w:r>
      <w:r>
        <w:rPr>
          <w:rFonts w:hint="eastAsia" w:ascii="微软雅黑" w:hAnsi="微软雅黑" w:eastAsia="微软雅黑" w:cs="微软雅黑"/>
          <w:color w:val="44546A" w:themeColor="text2"/>
          <w:sz w:val="36"/>
          <w:szCs w:val="36"/>
          <w:lang w:val="en-US" w:eastAsia="zh-CN"/>
          <w14:textFill>
            <w14:solidFill>
              <w14:schemeClr w14:val="tx2"/>
            </w14:solidFill>
          </w14:textFill>
        </w:rPr>
        <w:t>LOK)</w:t>
      </w:r>
    </w:p>
    <w:p w14:paraId="3591C224">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r>
        <w:rPr>
          <w:rFonts w:hint="eastAsia" w:ascii="微软雅黑" w:hAnsi="微软雅黑" w:eastAsia="微软雅黑" w:cs="微软雅黑"/>
          <w:color w:val="44546A" w:themeColor="text2"/>
          <w:sz w:val="24"/>
          <w:szCs w:val="32"/>
          <w:lang w:val="en-US" w:eastAsia="zh-CN"/>
          <w14:textFill>
            <w14:solidFill>
              <w14:schemeClr w14:val="tx2"/>
            </w14:solidFill>
          </w14:textFill>
        </w:rPr>
        <w:drawing>
          <wp:inline distT="0" distB="0" distL="114300" distR="114300">
            <wp:extent cx="6090285" cy="4319905"/>
            <wp:effectExtent l="0" t="0" r="5715" b="10795"/>
            <wp:docPr id="1" name="图片 1" descr="A2 数字RS485--4分1 卡套-样机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2 数字RS485--4分1 卡套-样机_00(1)"/>
                    <pic:cNvPicPr>
                      <a:picLocks noChangeAspect="1"/>
                    </pic:cNvPicPr>
                  </pic:nvPicPr>
                  <pic:blipFill>
                    <a:blip r:embed="rId4"/>
                    <a:stretch>
                      <a:fillRect/>
                    </a:stretch>
                  </pic:blipFill>
                  <pic:spPr>
                    <a:xfrm>
                      <a:off x="0" y="0"/>
                      <a:ext cx="6090285" cy="4319905"/>
                    </a:xfrm>
                    <a:prstGeom prst="rect">
                      <a:avLst/>
                    </a:prstGeom>
                  </pic:spPr>
                </pic:pic>
              </a:graphicData>
            </a:graphic>
          </wp:inline>
        </w:drawing>
      </w:r>
    </w:p>
    <w:p w14:paraId="0EAAD66B">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4D92917D">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537506F0">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0076ADBA">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4F97BC65">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19781180">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7BD72FE1">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3F9302E9">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096FE8AE">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2D01A432">
      <w:pPr>
        <w:rPr>
          <w:rFonts w:hint="eastAsia" w:ascii="微软雅黑" w:hAnsi="微软雅黑" w:eastAsia="微软雅黑" w:cs="微软雅黑"/>
          <w:color w:val="44546A" w:themeColor="text2"/>
          <w:sz w:val="36"/>
          <w:szCs w:val="44"/>
          <w:lang w:val="en-US" w:eastAsia="zh-CN"/>
          <w14:textFill>
            <w14:solidFill>
              <w14:schemeClr w14:val="tx2"/>
            </w14:solidFill>
          </w14:textFill>
        </w:rPr>
      </w:pPr>
    </w:p>
    <w:p w14:paraId="1DA8E51C">
      <w:pPr>
        <w:keepNext w:val="0"/>
        <w:keepLines w:val="0"/>
        <w:pageBreakBefore w:val="0"/>
        <w:kinsoku/>
        <w:wordWrap/>
        <w:overflowPunct/>
        <w:topLinePunct w:val="0"/>
        <w:autoSpaceDE/>
        <w:autoSpaceDN/>
        <w:bidi w:val="0"/>
        <w:adjustRightInd/>
        <w:snapToGrid/>
        <w:spacing w:line="240" w:lineRule="auto"/>
        <w:ind w:left="-1021" w:leftChars="-494" w:hanging="16" w:firstLineChars="0"/>
        <w:rPr>
          <w:rFonts w:hint="eastAsia"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 xml:space="preserve">Acequip LCD Digital（RS-485）MFC/MFM </w:t>
      </w:r>
    </w:p>
    <w:p w14:paraId="6BC2B2C4">
      <w:pPr>
        <w:keepNext w:val="0"/>
        <w:keepLines w:val="0"/>
        <w:pageBreakBefore w:val="0"/>
        <w:kinsoku/>
        <w:wordWrap/>
        <w:overflowPunct/>
        <w:topLinePunct w:val="0"/>
        <w:autoSpaceDE/>
        <w:autoSpaceDN/>
        <w:bidi w:val="0"/>
        <w:adjustRightInd/>
        <w:snapToGrid/>
        <w:spacing w:line="240" w:lineRule="auto"/>
        <w:ind w:left="-1021" w:leftChars="-494" w:hanging="16" w:firstLineChars="0"/>
        <w:jc w:val="left"/>
        <w:rPr>
          <w:rFonts w:hint="default" w:ascii="微软雅黑" w:hAnsi="微软雅黑" w:eastAsia="微软雅黑" w:cs="微软雅黑"/>
          <w:i w:val="0"/>
          <w:iCs w:val="0"/>
          <w:caps w:val="0"/>
          <w:color w:val="44546A"/>
          <w:spacing w:val="0"/>
          <w:sz w:val="40"/>
          <w:szCs w:val="40"/>
          <w:shd w:val="clear" w:fill="FDFDFE"/>
          <w:lang w:val="en-US" w:eastAsia="zh-CN"/>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A2-FCRRMCS-E4V/A2-FCRRWCS-E4V/A2-FMRRMS-E4V/A2-FMRRWS-E4V</w:t>
      </w:r>
      <w:r>
        <w:rPr>
          <w:rFonts w:hint="eastAsia" w:ascii="微软雅黑" w:hAnsi="微软雅黑" w:eastAsia="微软雅黑" w:cs="微软雅黑"/>
          <w:color w:val="44546A" w:themeColor="text2"/>
          <w:sz w:val="36"/>
          <w:szCs w:val="36"/>
          <w:lang w:val="en-US" w:eastAsia="zh-CN"/>
          <w14:textFill>
            <w14:solidFill>
              <w14:schemeClr w14:val="tx2"/>
            </w14:solidFill>
          </w14:textFill>
        </w:rPr>
        <w:t>(1/4</w:t>
      </w:r>
      <w:r>
        <w:rPr>
          <w:rFonts w:hint="default" w:ascii="微软雅黑" w:hAnsi="微软雅黑" w:eastAsia="微软雅黑" w:cs="微软雅黑"/>
          <w:color w:val="44546A" w:themeColor="text2"/>
          <w:sz w:val="36"/>
          <w:szCs w:val="36"/>
          <w:lang w:val="en-US" w:eastAsia="zh-CN"/>
          <w14:textFill>
            <w14:solidFill>
              <w14:schemeClr w14:val="tx2"/>
            </w14:solidFill>
          </w14:textFill>
        </w:rPr>
        <w:t>”</w:t>
      </w:r>
      <w:r>
        <w:rPr>
          <w:rFonts w:hint="eastAsia" w:ascii="微软雅黑" w:hAnsi="微软雅黑" w:eastAsia="微软雅黑" w:cs="微软雅黑"/>
          <w:color w:val="44546A" w:themeColor="text2"/>
          <w:sz w:val="36"/>
          <w:szCs w:val="36"/>
          <w:lang w:val="en-US" w:eastAsia="zh-CN"/>
          <w14:textFill>
            <w14:solidFill>
              <w14:schemeClr w14:val="tx2"/>
            </w14:solidFill>
          </w14:textFill>
        </w:rPr>
        <w:t>M.VCR)</w:t>
      </w:r>
    </w:p>
    <w:p w14:paraId="7F7EAAD2">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48E1F960">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r>
        <w:rPr>
          <w:rFonts w:hint="eastAsia" w:ascii="微软雅黑" w:hAnsi="微软雅黑" w:eastAsia="微软雅黑" w:cs="微软雅黑"/>
          <w:color w:val="44546A" w:themeColor="text2"/>
          <w:sz w:val="24"/>
          <w:szCs w:val="32"/>
          <w:lang w:val="en-US" w:eastAsia="zh-CN"/>
          <w14:textFill>
            <w14:solidFill>
              <w14:schemeClr w14:val="tx2"/>
            </w14:solidFill>
          </w14:textFill>
        </w:rPr>
        <w:drawing>
          <wp:inline distT="0" distB="0" distL="114300" distR="114300">
            <wp:extent cx="6628765" cy="4319905"/>
            <wp:effectExtent l="0" t="0" r="635" b="10795"/>
            <wp:docPr id="2" name="图片 2" descr="A2 数字RS485--4分1 VCR-样机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2 数字RS485--4分1 VCR-样机_00(1)"/>
                    <pic:cNvPicPr>
                      <a:picLocks noChangeAspect="1"/>
                    </pic:cNvPicPr>
                  </pic:nvPicPr>
                  <pic:blipFill>
                    <a:blip r:embed="rId5"/>
                    <a:stretch>
                      <a:fillRect/>
                    </a:stretch>
                  </pic:blipFill>
                  <pic:spPr>
                    <a:xfrm>
                      <a:off x="0" y="0"/>
                      <a:ext cx="6628765" cy="4319905"/>
                    </a:xfrm>
                    <a:prstGeom prst="rect">
                      <a:avLst/>
                    </a:prstGeom>
                  </pic:spPr>
                </pic:pic>
              </a:graphicData>
            </a:graphic>
          </wp:inline>
        </w:drawing>
      </w:r>
    </w:p>
    <w:p w14:paraId="05E3E59F">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5317F7BB">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63EBC683">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374FB51D">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0CB1D275">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41DFE56A">
      <w:pPr>
        <w:keepNext w:val="0"/>
        <w:keepLines w:val="0"/>
        <w:pageBreakBefore w:val="0"/>
        <w:kinsoku/>
        <w:wordWrap/>
        <w:overflowPunct/>
        <w:topLinePunct w:val="0"/>
        <w:autoSpaceDE/>
        <w:autoSpaceDN/>
        <w:bidi w:val="0"/>
        <w:adjustRightInd/>
        <w:snapToGrid/>
        <w:spacing w:line="240" w:lineRule="auto"/>
        <w:ind w:left="-348" w:leftChars="-495" w:hanging="691" w:hangingChars="288"/>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611011CE">
      <w:pPr>
        <w:keepNext w:val="0"/>
        <w:keepLines w:val="0"/>
        <w:pageBreakBefore w:val="0"/>
        <w:kinsoku/>
        <w:wordWrap/>
        <w:overflowPunct/>
        <w:topLinePunct w:val="0"/>
        <w:autoSpaceDE/>
        <w:autoSpaceDN/>
        <w:bidi w:val="0"/>
        <w:adjustRightInd/>
        <w:snapToGrid/>
        <w:spacing w:line="240" w:lineRule="auto"/>
        <w:rPr>
          <w:rFonts w:hint="eastAsia" w:ascii="微软雅黑" w:hAnsi="微软雅黑" w:eastAsia="微软雅黑" w:cs="微软雅黑"/>
          <w:color w:val="44546A" w:themeColor="text2"/>
          <w:sz w:val="24"/>
          <w:szCs w:val="32"/>
          <w:lang w:val="en-US" w:eastAsia="zh-CN"/>
          <w14:textFill>
            <w14:solidFill>
              <w14:schemeClr w14:val="tx2"/>
            </w14:solidFill>
          </w14:textFill>
        </w:rPr>
      </w:pPr>
    </w:p>
    <w:p w14:paraId="21E7A3D4">
      <w:pPr>
        <w:keepNext w:val="0"/>
        <w:keepLines w:val="0"/>
        <w:pageBreakBefore w:val="0"/>
        <w:kinsoku/>
        <w:wordWrap/>
        <w:overflowPunct/>
        <w:topLinePunct w:val="0"/>
        <w:autoSpaceDE/>
        <w:autoSpaceDN/>
        <w:bidi w:val="0"/>
        <w:adjustRightInd/>
        <w:snapToGrid/>
        <w:spacing w:line="240" w:lineRule="auto"/>
        <w:ind w:left="-1021" w:leftChars="-494" w:hanging="16" w:firstLineChars="0"/>
        <w:rPr>
          <w:rFonts w:hint="eastAsia"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 xml:space="preserve">Acequip LCD Digital（RS-485）MFC/MFM </w:t>
      </w:r>
    </w:p>
    <w:p w14:paraId="006E2769">
      <w:pPr>
        <w:keepNext w:val="0"/>
        <w:keepLines w:val="0"/>
        <w:pageBreakBefore w:val="0"/>
        <w:kinsoku/>
        <w:wordWrap/>
        <w:overflowPunct/>
        <w:topLinePunct w:val="0"/>
        <w:autoSpaceDE/>
        <w:autoSpaceDN/>
        <w:bidi w:val="0"/>
        <w:adjustRightInd/>
        <w:snapToGrid/>
        <w:spacing w:line="240" w:lineRule="auto"/>
        <w:ind w:left="-1021" w:leftChars="-494" w:hanging="16" w:firstLineChars="0"/>
        <w:jc w:val="left"/>
        <w:rPr>
          <w:rFonts w:hint="default" w:ascii="微软雅黑" w:hAnsi="微软雅黑" w:eastAsia="微软雅黑" w:cs="微软雅黑"/>
          <w:i w:val="0"/>
          <w:iCs w:val="0"/>
          <w:caps w:val="0"/>
          <w:color w:val="44546A"/>
          <w:spacing w:val="0"/>
          <w:sz w:val="40"/>
          <w:szCs w:val="40"/>
          <w:shd w:val="clear" w:fill="FDFDFE"/>
          <w:lang w:val="en-US" w:eastAsia="zh-CN"/>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 xml:space="preserve">A2-FCMRMCS-IGW/A2-FCMRWCS-IGW/A2-FMMRMS-IGW/A2-FMMRWS-IGW </w:t>
      </w:r>
      <w:r>
        <w:rPr>
          <w:rFonts w:hint="eastAsia" w:ascii="微软雅黑" w:hAnsi="微软雅黑" w:eastAsia="微软雅黑" w:cs="微软雅黑"/>
          <w:color w:val="44546A" w:themeColor="text2"/>
          <w:sz w:val="36"/>
          <w:szCs w:val="36"/>
          <w:lang w:val="en-US" w:eastAsia="zh-CN"/>
          <w14:textFill>
            <w14:solidFill>
              <w14:schemeClr w14:val="tx2"/>
            </w14:solidFill>
          </w14:textFill>
        </w:rPr>
        <w:t>(IGS 1.125"W-SEAL)</w:t>
      </w:r>
    </w:p>
    <w:p w14:paraId="4CF4DA2C">
      <w:pPr>
        <w:rPr>
          <w:rFonts w:hint="default" w:ascii="Segoe UI" w:hAnsi="Segoe UI" w:eastAsia="Segoe UI" w:cs="Segoe UI"/>
          <w:i w:val="0"/>
          <w:iCs w:val="0"/>
          <w:caps w:val="0"/>
          <w:color w:val="05073B"/>
          <w:spacing w:val="0"/>
          <w:sz w:val="15"/>
          <w:szCs w:val="15"/>
          <w:shd w:val="clear" w:fill="FDFDFE"/>
          <w:lang w:val="en-US" w:eastAsia="zh-CN"/>
        </w:rPr>
      </w:pPr>
      <w:r>
        <w:rPr>
          <w:rFonts w:hint="default" w:ascii="Segoe UI" w:hAnsi="Segoe UI" w:eastAsia="Segoe UI" w:cs="Segoe UI"/>
          <w:i w:val="0"/>
          <w:iCs w:val="0"/>
          <w:caps w:val="0"/>
          <w:color w:val="05073B"/>
          <w:spacing w:val="0"/>
          <w:sz w:val="15"/>
          <w:szCs w:val="15"/>
          <w:shd w:val="clear" w:fill="FDFDFE"/>
          <w:lang w:val="en-US" w:eastAsia="zh-CN"/>
        </w:rPr>
        <w:drawing>
          <wp:anchor distT="0" distB="0" distL="114300" distR="114300" simplePos="0" relativeHeight="251659264" behindDoc="0" locked="0" layoutInCell="1" allowOverlap="1">
            <wp:simplePos x="0" y="0"/>
            <wp:positionH relativeFrom="column">
              <wp:posOffset>-541020</wp:posOffset>
            </wp:positionH>
            <wp:positionV relativeFrom="paragraph">
              <wp:posOffset>508000</wp:posOffset>
            </wp:positionV>
            <wp:extent cx="6628765" cy="4319905"/>
            <wp:effectExtent l="0" t="0" r="635" b="10795"/>
            <wp:wrapNone/>
            <wp:docPr id="3" name="图片 3" descr="大A1橡胶(IG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A1橡胶(IGS)_00(1)"/>
                    <pic:cNvPicPr>
                      <a:picLocks noChangeAspect="1"/>
                    </pic:cNvPicPr>
                  </pic:nvPicPr>
                  <pic:blipFill>
                    <a:blip r:embed="rId6"/>
                    <a:stretch>
                      <a:fillRect/>
                    </a:stretch>
                  </pic:blipFill>
                  <pic:spPr>
                    <a:xfrm>
                      <a:off x="0" y="0"/>
                      <a:ext cx="6628765" cy="4319905"/>
                    </a:xfrm>
                    <a:prstGeom prst="rect">
                      <a:avLst/>
                    </a:prstGeom>
                  </pic:spPr>
                </pic:pic>
              </a:graphicData>
            </a:graphic>
          </wp:anchor>
        </w:drawing>
      </w:r>
      <w:r>
        <w:rPr>
          <w:rFonts w:hint="default" w:ascii="Segoe UI" w:hAnsi="Segoe UI" w:eastAsia="Segoe UI" w:cs="Segoe UI"/>
          <w:i w:val="0"/>
          <w:iCs w:val="0"/>
          <w:caps w:val="0"/>
          <w:color w:val="05073B"/>
          <w:spacing w:val="0"/>
          <w:sz w:val="15"/>
          <w:szCs w:val="15"/>
          <w:shd w:val="clear" w:fill="FDFDFE"/>
          <w:lang w:val="en-US" w:eastAsia="zh-CN"/>
        </w:rPr>
        <w:br w:type="page"/>
      </w:r>
    </w:p>
    <w:p w14:paraId="735CD800">
      <w:pPr>
        <w:keepNext w:val="0"/>
        <w:keepLines w:val="0"/>
        <w:pageBreakBefore w:val="0"/>
        <w:kinsoku/>
        <w:wordWrap/>
        <w:overflowPunct/>
        <w:topLinePunct w:val="0"/>
        <w:autoSpaceDE/>
        <w:autoSpaceDN/>
        <w:bidi w:val="0"/>
        <w:adjustRightInd/>
        <w:snapToGrid/>
        <w:spacing w:line="240" w:lineRule="auto"/>
        <w:rPr>
          <w:rFonts w:hint="default" w:ascii="Segoe UI" w:hAnsi="Segoe UI" w:eastAsia="Segoe UI" w:cs="Segoe UI"/>
          <w:i w:val="0"/>
          <w:iCs w:val="0"/>
          <w:caps w:val="0"/>
          <w:color w:val="05073B"/>
          <w:spacing w:val="0"/>
          <w:sz w:val="15"/>
          <w:szCs w:val="15"/>
          <w:shd w:val="clear" w:fill="FDFDFE"/>
          <w:lang w:val="en-US" w:eastAsia="zh-CN"/>
        </w:rPr>
      </w:pPr>
    </w:p>
    <w:p w14:paraId="75A3CB41">
      <w:pPr>
        <w:keepNext w:val="0"/>
        <w:keepLines w:val="0"/>
        <w:pageBreakBefore w:val="0"/>
        <w:kinsoku/>
        <w:wordWrap/>
        <w:overflowPunct/>
        <w:topLinePunct w:val="0"/>
        <w:autoSpaceDE/>
        <w:autoSpaceDN/>
        <w:bidi w:val="0"/>
        <w:adjustRightInd/>
        <w:snapToGrid/>
        <w:spacing w:line="240" w:lineRule="auto"/>
        <w:rPr>
          <w:rFonts w:hint="default" w:ascii="Segoe UI" w:hAnsi="Segoe UI" w:eastAsia="Segoe UI" w:cs="Segoe UI"/>
          <w:i w:val="0"/>
          <w:iCs w:val="0"/>
          <w:caps w:val="0"/>
          <w:color w:val="05073B"/>
          <w:spacing w:val="0"/>
          <w:sz w:val="15"/>
          <w:szCs w:val="15"/>
          <w:shd w:val="clear" w:fill="FDFDFE"/>
          <w:lang w:val="en-US" w:eastAsia="zh-CN"/>
        </w:rPr>
      </w:pPr>
    </w:p>
    <w:p w14:paraId="029E2C4B">
      <w:pPr>
        <w:keepNext w:val="0"/>
        <w:keepLines w:val="0"/>
        <w:pageBreakBefore w:val="0"/>
        <w:kinsoku/>
        <w:wordWrap/>
        <w:overflowPunct/>
        <w:topLinePunct w:val="0"/>
        <w:autoSpaceDE/>
        <w:autoSpaceDN/>
        <w:bidi w:val="0"/>
        <w:adjustRightInd/>
        <w:snapToGrid/>
        <w:spacing w:line="240" w:lineRule="auto"/>
        <w:rPr>
          <w:rFonts w:hint="default" w:ascii="Segoe UI" w:hAnsi="Segoe UI" w:eastAsia="Segoe UI" w:cs="Segoe UI"/>
          <w:i w:val="0"/>
          <w:iCs w:val="0"/>
          <w:caps w:val="0"/>
          <w:color w:val="05073B"/>
          <w:spacing w:val="0"/>
          <w:sz w:val="15"/>
          <w:szCs w:val="15"/>
          <w:shd w:val="clear" w:fill="FDFDFE"/>
          <w:lang w:val="en-US" w:eastAsia="zh-CN"/>
        </w:rPr>
      </w:pPr>
    </w:p>
    <w:p w14:paraId="0E3D3BDC">
      <w:pPr>
        <w:keepNext w:val="0"/>
        <w:keepLines w:val="0"/>
        <w:pageBreakBefore w:val="0"/>
        <w:kinsoku/>
        <w:wordWrap/>
        <w:overflowPunct/>
        <w:topLinePunct w:val="0"/>
        <w:autoSpaceDE/>
        <w:autoSpaceDN/>
        <w:bidi w:val="0"/>
        <w:adjustRightInd/>
        <w:snapToGrid/>
        <w:spacing w:line="240" w:lineRule="auto"/>
        <w:rPr>
          <w:rFonts w:hint="default" w:ascii="Segoe UI" w:hAnsi="Segoe UI" w:eastAsia="Segoe UI" w:cs="Segoe UI"/>
          <w:i w:val="0"/>
          <w:iCs w:val="0"/>
          <w:caps w:val="0"/>
          <w:color w:val="05073B"/>
          <w:spacing w:val="0"/>
          <w:sz w:val="15"/>
          <w:szCs w:val="15"/>
          <w:shd w:val="clear" w:fill="FDFDFE"/>
          <w:lang w:val="en-US" w:eastAsia="zh-CN"/>
        </w:rPr>
      </w:pPr>
      <w:bookmarkStart w:id="0" w:name="_GoBack"/>
      <w:bookmarkEnd w:id="0"/>
    </w:p>
    <w:p w14:paraId="684DC698">
      <w:pPr>
        <w:keepNext w:val="0"/>
        <w:keepLines w:val="0"/>
        <w:pageBreakBefore w:val="0"/>
        <w:kinsoku/>
        <w:wordWrap/>
        <w:overflowPunct/>
        <w:topLinePunct w:val="0"/>
        <w:autoSpaceDE/>
        <w:autoSpaceDN/>
        <w:bidi w:val="0"/>
        <w:adjustRightInd/>
        <w:snapToGrid/>
        <w:spacing w:line="240" w:lineRule="auto"/>
        <w:ind w:left="-2" w:leftChars="-495" w:hanging="1037" w:hangingChars="288"/>
        <w:rPr>
          <w:rFonts w:hint="eastAsia" w:ascii="微软雅黑" w:hAnsi="微软雅黑" w:eastAsia="微软雅黑" w:cs="微软雅黑"/>
          <w:b/>
          <w:bCs/>
          <w:color w:val="44546A" w:themeColor="text2"/>
          <w:sz w:val="36"/>
          <w:szCs w:val="44"/>
          <w:lang w:val="en-US" w:eastAsia="zh-CN"/>
          <w14:textFill>
            <w14:solidFill>
              <w14:schemeClr w14:val="tx2"/>
            </w14:solidFill>
          </w14:textFill>
        </w:rPr>
      </w:pPr>
      <w:r>
        <w:rPr>
          <w:rFonts w:hint="eastAsia" w:ascii="微软雅黑" w:hAnsi="微软雅黑" w:eastAsia="微软雅黑" w:cs="微软雅黑"/>
          <w:b/>
          <w:bCs/>
          <w:color w:val="44546A" w:themeColor="text2"/>
          <w:sz w:val="36"/>
          <w:szCs w:val="44"/>
          <w:lang w:val="en-US" w:eastAsia="zh-CN"/>
          <w14:textFill>
            <w14:solidFill>
              <w14:schemeClr w14:val="tx2"/>
            </w14:solidFill>
          </w14:textFill>
        </w:rPr>
        <w:t>Part Number Identification</w:t>
      </w:r>
    </w:p>
    <w:p w14:paraId="5335BA39">
      <w:pPr>
        <w:keepNext w:val="0"/>
        <w:keepLines w:val="0"/>
        <w:pageBreakBefore w:val="0"/>
        <w:kinsoku/>
        <w:wordWrap/>
        <w:overflowPunct/>
        <w:topLinePunct w:val="0"/>
        <w:autoSpaceDE/>
        <w:autoSpaceDN/>
        <w:bidi w:val="0"/>
        <w:adjustRightInd/>
        <w:snapToGrid/>
        <w:spacing w:line="240" w:lineRule="auto"/>
        <w:ind w:left="-1021" w:leftChars="-494" w:hanging="16" w:firstLineChars="0"/>
        <w:rPr>
          <w:rFonts w:hint="eastAsia"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 xml:space="preserve">Acequip LCD Digital（RS-485）MFC/MFM </w:t>
      </w:r>
    </w:p>
    <w:p w14:paraId="65C889CE">
      <w:pPr>
        <w:keepNext w:val="0"/>
        <w:keepLines w:val="0"/>
        <w:pageBreakBefore w:val="0"/>
        <w:kinsoku/>
        <w:wordWrap/>
        <w:overflowPunct/>
        <w:topLinePunct w:val="0"/>
        <w:autoSpaceDE/>
        <w:autoSpaceDN/>
        <w:bidi w:val="0"/>
        <w:adjustRightInd/>
        <w:snapToGrid/>
        <w:spacing w:line="240" w:lineRule="auto"/>
        <w:ind w:left="-3" w:leftChars="-495" w:hanging="1036" w:hangingChars="288"/>
        <w:rPr>
          <w:rFonts w:hint="default" w:ascii="微软雅黑" w:hAnsi="微软雅黑" w:eastAsia="微软雅黑" w:cs="微软雅黑"/>
          <w:color w:val="44546A" w:themeColor="text2"/>
          <w:sz w:val="36"/>
          <w:szCs w:val="44"/>
          <w:lang w:val="en-US" w:eastAsia="zh-CN"/>
          <w14:textFill>
            <w14:solidFill>
              <w14:schemeClr w14:val="tx2"/>
            </w14:solidFill>
          </w14:textFill>
        </w:rPr>
      </w:pPr>
      <w:r>
        <w:rPr>
          <w:rFonts w:hint="eastAsia" w:ascii="微软雅黑" w:hAnsi="微软雅黑" w:eastAsia="微软雅黑" w:cs="微软雅黑"/>
          <w:color w:val="44546A" w:themeColor="text2"/>
          <w:sz w:val="36"/>
          <w:szCs w:val="44"/>
          <w:lang w:val="en-US" w:eastAsia="zh-CN"/>
          <w14:textFill>
            <w14:solidFill>
              <w14:schemeClr w14:val="tx2"/>
            </w14:solidFill>
          </w14:textFill>
        </w:rPr>
        <w:t>A2-FCRRMCS/A2-FCRRWCS/A2-FMRRMS/A2-FMRRWS</w:t>
      </w:r>
    </w:p>
    <w:p w14:paraId="7B1B980C">
      <w:pPr>
        <w:keepNext w:val="0"/>
        <w:keepLines w:val="0"/>
        <w:pageBreakBefore w:val="0"/>
        <w:kinsoku/>
        <w:wordWrap/>
        <w:overflowPunct/>
        <w:topLinePunct w:val="0"/>
        <w:autoSpaceDE/>
        <w:autoSpaceDN/>
        <w:bidi w:val="0"/>
        <w:adjustRightInd/>
        <w:snapToGrid/>
        <w:spacing w:line="240" w:lineRule="auto"/>
        <w:rPr>
          <w:rFonts w:hint="eastAsia" w:ascii="微软雅黑" w:hAnsi="微软雅黑" w:eastAsia="微软雅黑" w:cs="微软雅黑"/>
          <w:i w:val="0"/>
          <w:iCs w:val="0"/>
          <w:caps w:val="0"/>
          <w:color w:val="05073B"/>
          <w:spacing w:val="0"/>
          <w:sz w:val="36"/>
          <w:szCs w:val="36"/>
          <w:shd w:val="clear" w:fill="FDFDFE"/>
          <w:lang w:val="en-US" w:eastAsia="zh-CN"/>
        </w:rPr>
      </w:pPr>
    </w:p>
    <w:p w14:paraId="074A5351">
      <w:pPr>
        <w:keepNext w:val="0"/>
        <w:keepLines w:val="0"/>
        <w:pageBreakBefore w:val="0"/>
        <w:kinsoku/>
        <w:wordWrap/>
        <w:overflowPunct/>
        <w:topLinePunct w:val="0"/>
        <w:autoSpaceDE/>
        <w:autoSpaceDN/>
        <w:bidi w:val="0"/>
        <w:adjustRightInd/>
        <w:snapToGrid/>
        <w:spacing w:line="240" w:lineRule="auto"/>
        <w:rPr>
          <w:rFonts w:hint="eastAsia" w:ascii="微软雅黑" w:hAnsi="微软雅黑" w:eastAsia="微软雅黑" w:cs="微软雅黑"/>
          <w:i w:val="0"/>
          <w:iCs w:val="0"/>
          <w:caps w:val="0"/>
          <w:color w:val="05073B"/>
          <w:spacing w:val="0"/>
          <w:sz w:val="36"/>
          <w:szCs w:val="36"/>
          <w:shd w:val="clear" w:fill="FDFDFE"/>
          <w:lang w:val="en-US" w:eastAsia="zh-CN"/>
        </w:rPr>
      </w:pPr>
      <w:r>
        <w:rPr>
          <w:rFonts w:hint="eastAsia" w:ascii="微软雅黑" w:hAnsi="微软雅黑" w:eastAsia="微软雅黑" w:cs="微软雅黑"/>
          <w:i w:val="0"/>
          <w:iCs w:val="0"/>
          <w:caps w:val="0"/>
          <w:color w:val="05073B"/>
          <w:spacing w:val="0"/>
          <w:sz w:val="36"/>
          <w:szCs w:val="36"/>
          <w:shd w:val="clear" w:fill="FDFDFE"/>
          <w:lang w:val="en-US" w:eastAsia="zh-CN"/>
        </w:rPr>
        <w:drawing>
          <wp:inline distT="0" distB="0" distL="114300" distR="114300">
            <wp:extent cx="6109970" cy="4319905"/>
            <wp:effectExtent l="0" t="0" r="11430" b="10795"/>
            <wp:docPr id="4" name="图片 4" descr="选型图原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选型图原图_00"/>
                    <pic:cNvPicPr>
                      <a:picLocks noChangeAspect="1"/>
                    </pic:cNvPicPr>
                  </pic:nvPicPr>
                  <pic:blipFill>
                    <a:blip r:embed="rId7"/>
                    <a:stretch>
                      <a:fillRect/>
                    </a:stretch>
                  </pic:blipFill>
                  <pic:spPr>
                    <a:xfrm>
                      <a:off x="0" y="0"/>
                      <a:ext cx="6109970" cy="4319905"/>
                    </a:xfrm>
                    <a:prstGeom prst="rect">
                      <a:avLst/>
                    </a:prstGeom>
                  </pic:spPr>
                </pic:pic>
              </a:graphicData>
            </a:graphic>
          </wp:inline>
        </w:drawing>
      </w:r>
    </w:p>
    <w:sectPr>
      <w:pgSz w:w="11906" w:h="16838"/>
      <w:pgMar w:top="1440" w:right="1066" w:bottom="47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xMzZiM2NmOTliMmFjMjcwZDg2NGFiMmMzMGMyZWMifQ=="/>
  </w:docVars>
  <w:rsids>
    <w:rsidRoot w:val="31CA3577"/>
    <w:rsid w:val="01351A25"/>
    <w:rsid w:val="03194DBA"/>
    <w:rsid w:val="03EC23B3"/>
    <w:rsid w:val="07E64913"/>
    <w:rsid w:val="14F73147"/>
    <w:rsid w:val="31CA3577"/>
    <w:rsid w:val="32106A57"/>
    <w:rsid w:val="340753DB"/>
    <w:rsid w:val="3DFD3B43"/>
    <w:rsid w:val="3E4310FA"/>
    <w:rsid w:val="3F1B2938"/>
    <w:rsid w:val="41BB2256"/>
    <w:rsid w:val="43FC55C4"/>
    <w:rsid w:val="47FD13AC"/>
    <w:rsid w:val="49B44D71"/>
    <w:rsid w:val="49D72320"/>
    <w:rsid w:val="55AD08A8"/>
    <w:rsid w:val="609D124F"/>
    <w:rsid w:val="62F329A0"/>
    <w:rsid w:val="6C1D0CEF"/>
    <w:rsid w:val="70EE29E6"/>
    <w:rsid w:val="731C5D6C"/>
    <w:rsid w:val="78372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customStyle="1" w:styleId="6">
    <w:name w:val="H5"/>
    <w:basedOn w:val="1"/>
    <w:qFormat/>
    <w:uiPriority w:val="0"/>
    <w:pPr>
      <w:keepNext/>
      <w:keepLines/>
      <w:spacing w:before="140" w:after="140" w:line="240" w:lineRule="auto"/>
      <w:outlineLvl w:val="2"/>
    </w:pPr>
    <w:rPr>
      <w:rFonts w:cs="Calibri" w:asciiTheme="majorAscii" w:hAnsiTheme="majorAscii" w:eastAsiaTheme="minorEastAsia"/>
      <w:b/>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629</Words>
  <Characters>1352</Characters>
  <Lines>0</Lines>
  <Paragraphs>0</Paragraphs>
  <TotalTime>37</TotalTime>
  <ScaleCrop>false</ScaleCrop>
  <LinksUpToDate>false</LinksUpToDate>
  <CharactersWithSpaces>1456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2024-07-18T07:32:00Z</dcterms:created>
  <dc:creator>Cccarmen</dc:creator>
  <cp:lastModifiedBy>Cccarmen</cp:lastModifiedBy>
  <dcterms:modified xsi:type="dcterms:W3CDTF">2025-02-14T09:23:02Z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BC817E41FC8440F3A718E410A7FE193B_13</vt:lpwstr>
  </property>
  <property fmtid="{D5CDD505-2E9C-101B-9397-08002B2CF9AE}" pid="4" name="KSOTemplateDocerSaveRecord">
    <vt:lpwstr>eyJoZGlkIjoiYzcxMzZiM2NmOTliMmFjMjcwZDg2NGFiMmMzMGMyZWMiLCJ1c2VySWQiOiIyOTM3NzMzMDkifQ==</vt:lpwstr>
  </property>
</Properties>
</file>