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C3437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" w:leftChars="-495" w:hanging="1036" w:hangingChars="288"/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</w:pPr>
    </w:p>
    <w:p w14:paraId="04C617D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" w:leftChars="-495" w:hanging="1036" w:hangingChars="288"/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</w:pPr>
      <w:r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  <w:t xml:space="preserve">Acequip Metal Seal（RS-485）MFC/MFM </w:t>
      </w:r>
    </w:p>
    <w:p w14:paraId="45CA969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769" w:leftChars="-495" w:hanging="270" w:hangingChars="75"/>
        <w:rPr>
          <w:rFonts w:hint="default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</w:pPr>
      <w:r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  <w:t>A2-FCMRNCS/A2-FCMRVCS/A2-FMMRNS/A2-FMMRVS</w:t>
      </w:r>
    </w:p>
    <w:p w14:paraId="5F9F4C5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" w:leftChars="-495" w:hanging="1036" w:hangingChars="288"/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</w:pPr>
    </w:p>
    <w:p w14:paraId="73C71875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039" w:leftChars="-495" w:firstLine="0" w:firstLineChars="0"/>
        <w:rPr>
          <w:rFonts w:hint="default" w:ascii="微软雅黑" w:hAnsi="微软雅黑" w:eastAsia="微软雅黑" w:cs="微软雅黑"/>
          <w:color w:val="44546A"/>
          <w:sz w:val="36"/>
          <w:szCs w:val="4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44546A"/>
          <w:sz w:val="36"/>
          <w:szCs w:val="44"/>
          <w:lang w:val="en-US" w:eastAsia="zh-CN"/>
        </w:rPr>
        <w:t>Product Description</w:t>
      </w:r>
      <w:bookmarkStart w:id="0" w:name="_GoBack"/>
      <w:bookmarkEnd w:id="0"/>
    </w:p>
    <w:p w14:paraId="54B86599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039" w:leftChars="-495" w:firstLine="0" w:firstLineChars="0"/>
        <w:rPr>
          <w:rFonts w:hint="eastAsia" w:ascii="微软雅黑" w:hAnsi="微软雅黑" w:eastAsia="微软雅黑" w:cs="微软雅黑"/>
          <w:color w:val="44546A"/>
          <w:sz w:val="24"/>
          <w:szCs w:val="32"/>
          <w:lang w:val="en-US" w:eastAsia="zh-CN"/>
        </w:rPr>
      </w:pPr>
      <w:r>
        <w:rPr>
          <w:rFonts w:hint="eastAsia" w:ascii="微软雅黑" w:hAnsi="微软雅黑" w:eastAsia="微软雅黑" w:cs="微软雅黑"/>
          <w:color w:val="44546A"/>
          <w:sz w:val="24"/>
          <w:szCs w:val="32"/>
          <w:lang w:val="en-US" w:eastAsia="zh-CN"/>
        </w:rPr>
        <w:t>A high-performance metal-sealed digital (RS-485) mass flow controller, featuring a high-precision flow sensor that ensures an accuracy range of ±1% of set point (S.P.). With a metal-sealed design, it offers excellent corrosion resistance.</w:t>
      </w:r>
    </w:p>
    <w:p w14:paraId="5681A8DE">
      <w:pPr>
        <w:keepNext w:val="0"/>
        <w:keepLines w:val="0"/>
        <w:pageBreakBefore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040" w:leftChars="0"/>
        <w:rPr>
          <w:rFonts w:hint="default" w:ascii="微软雅黑" w:hAnsi="微软雅黑" w:eastAsia="微软雅黑" w:cs="微软雅黑"/>
          <w:color w:val="44546A"/>
          <w:sz w:val="24"/>
          <w:szCs w:val="32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44546A"/>
          <w:sz w:val="36"/>
          <w:szCs w:val="36"/>
          <w:lang w:val="en-US" w:eastAsia="zh-CN"/>
        </w:rPr>
        <w:t>Features</w:t>
      </w:r>
    </w:p>
    <w:p w14:paraId="44309A8F"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040" w:leftChars="0" w:firstLine="0" w:firstLineChars="0"/>
        <w:rPr>
          <w:rFonts w:hint="default" w:ascii="微软雅黑" w:hAnsi="微软雅黑" w:eastAsia="微软雅黑" w:cs="微软雅黑"/>
          <w:color w:val="44546A"/>
          <w:sz w:val="24"/>
          <w:szCs w:val="32"/>
          <w:lang w:val="en-US" w:eastAsia="zh-CN"/>
        </w:rPr>
      </w:pPr>
      <w:r>
        <w:rPr>
          <w:rFonts w:hint="default" w:ascii="微软雅黑" w:hAnsi="微软雅黑" w:eastAsia="微软雅黑" w:cs="微软雅黑"/>
          <w:color w:val="44546A"/>
          <w:sz w:val="24"/>
          <w:szCs w:val="32"/>
          <w:lang w:val="en-US" w:eastAsia="zh-CN"/>
        </w:rPr>
        <w:t>Flow range available from 2 sccm (milliliters per minute) to 50 slpm (liters per minute).</w:t>
      </w:r>
    </w:p>
    <w:p w14:paraId="7525E820"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040" w:leftChars="0" w:firstLine="0" w:firstLineChars="0"/>
        <w:rPr>
          <w:rFonts w:hint="default" w:ascii="微软雅黑" w:hAnsi="微软雅黑" w:eastAsia="微软雅黑" w:cs="微软雅黑"/>
          <w:color w:val="44546A"/>
          <w:sz w:val="24"/>
          <w:szCs w:val="32"/>
          <w:lang w:val="en-US" w:eastAsia="zh-CN"/>
        </w:rPr>
      </w:pPr>
      <w:r>
        <w:rPr>
          <w:rFonts w:hint="default" w:ascii="微软雅黑" w:hAnsi="微软雅黑" w:eastAsia="微软雅黑" w:cs="微软雅黑"/>
          <w:color w:val="44546A"/>
          <w:sz w:val="24"/>
          <w:szCs w:val="32"/>
          <w:lang w:val="en-US" w:eastAsia="zh-CN"/>
        </w:rPr>
        <w:t>Two types of control power supplies: Dual power supply (±15VDC) or wide voltage input (+12VDC to +32VDC).</w:t>
      </w:r>
    </w:p>
    <w:p w14:paraId="068F4B4E"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040" w:leftChars="0" w:firstLine="0" w:firstLineChars="0"/>
        <w:rPr>
          <w:rFonts w:hint="default" w:ascii="微软雅黑" w:hAnsi="微软雅黑" w:eastAsia="微软雅黑" w:cs="微软雅黑"/>
          <w:color w:val="44546A"/>
          <w:sz w:val="24"/>
          <w:szCs w:val="32"/>
          <w:lang w:val="en-US" w:eastAsia="zh-CN"/>
        </w:rPr>
      </w:pPr>
      <w:r>
        <w:rPr>
          <w:rFonts w:hint="default" w:ascii="微软雅黑" w:hAnsi="微软雅黑" w:eastAsia="微软雅黑" w:cs="微软雅黑"/>
          <w:color w:val="44546A"/>
          <w:sz w:val="24"/>
          <w:szCs w:val="32"/>
          <w:lang w:val="en-US" w:eastAsia="zh-CN"/>
        </w:rPr>
        <w:t>RS-485 digital communication interface, supporting both ASCII communication protocol and Modbus RTU protocol.</w:t>
      </w:r>
    </w:p>
    <w:p w14:paraId="14CF911D"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040" w:leftChars="0" w:firstLine="0" w:firstLineChars="0"/>
        <w:rPr>
          <w:rFonts w:hint="default" w:ascii="微软雅黑" w:hAnsi="微软雅黑" w:eastAsia="微软雅黑" w:cs="微软雅黑"/>
          <w:color w:val="44546A"/>
          <w:sz w:val="24"/>
          <w:szCs w:val="32"/>
          <w:lang w:val="en-US" w:eastAsia="zh-CN"/>
        </w:rPr>
      </w:pPr>
      <w:r>
        <w:rPr>
          <w:rFonts w:hint="default" w:ascii="微软雅黑" w:hAnsi="微软雅黑" w:eastAsia="微软雅黑" w:cs="微软雅黑"/>
          <w:color w:val="44546A"/>
          <w:sz w:val="24"/>
          <w:szCs w:val="32"/>
          <w:lang w:val="en-US" w:eastAsia="zh-CN"/>
        </w:rPr>
        <w:t>Metal seal with Teflon valve seat.</w:t>
      </w:r>
    </w:p>
    <w:p w14:paraId="5E0BA2D5"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040" w:leftChars="0" w:firstLine="0" w:firstLineChars="0"/>
        <w:rPr>
          <w:rFonts w:hint="default" w:ascii="微软雅黑" w:hAnsi="微软雅黑" w:eastAsia="微软雅黑" w:cs="微软雅黑"/>
          <w:color w:val="44546A"/>
          <w:sz w:val="24"/>
          <w:szCs w:val="32"/>
          <w:lang w:val="en-US" w:eastAsia="zh-CN"/>
        </w:rPr>
      </w:pPr>
      <w:r>
        <w:rPr>
          <w:rFonts w:hint="default" w:ascii="微软雅黑" w:hAnsi="微软雅黑" w:eastAsia="微软雅黑" w:cs="微软雅黑"/>
          <w:color w:val="44546A"/>
          <w:sz w:val="24"/>
          <w:szCs w:val="32"/>
          <w:lang w:val="en-US" w:eastAsia="zh-CN"/>
        </w:rPr>
        <w:t>Leak rate: Max 1x10^-11 Pa·m³/sec (He).</w:t>
      </w:r>
    </w:p>
    <w:p w14:paraId="0C65152F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039" w:leftChars="-495" w:firstLine="0" w:firstLineChars="0"/>
        <w:rPr>
          <w:rFonts w:hint="default" w:ascii="微软雅黑" w:hAnsi="微软雅黑" w:eastAsia="微软雅黑" w:cs="微软雅黑"/>
          <w:color w:val="44546A"/>
          <w:sz w:val="24"/>
          <w:szCs w:val="32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44546A"/>
          <w:sz w:val="36"/>
          <w:szCs w:val="36"/>
          <w:lang w:val="en-US" w:eastAsia="zh-CN"/>
        </w:rPr>
        <w:t>Configurable Options</w:t>
      </w:r>
    </w:p>
    <w:p w14:paraId="6F6AD34C"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20" w:leftChars="0" w:hanging="1460" w:firstLineChars="0"/>
        <w:rPr>
          <w:rFonts w:hint="default" w:ascii="微软雅黑" w:hAnsi="微软雅黑" w:eastAsia="微软雅黑" w:cs="微软雅黑"/>
          <w:color w:val="44546A"/>
          <w:sz w:val="24"/>
          <w:szCs w:val="32"/>
          <w:lang w:val="en-US" w:eastAsia="zh-CN"/>
        </w:rPr>
      </w:pPr>
      <w:r>
        <w:rPr>
          <w:rFonts w:hint="default" w:ascii="微软雅黑" w:hAnsi="微软雅黑" w:eastAsia="微软雅黑" w:cs="微软雅黑"/>
          <w:color w:val="44546A"/>
          <w:sz w:val="24"/>
          <w:szCs w:val="32"/>
          <w:lang w:val="en-US" w:eastAsia="zh-CN"/>
        </w:rPr>
        <w:t>Multi-gas / multi-range configuration available.</w:t>
      </w:r>
    </w:p>
    <w:p w14:paraId="183BB1A2"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20" w:leftChars="0" w:hanging="1460" w:firstLineChars="0"/>
        <w:rPr>
          <w:rFonts w:hint="default" w:ascii="微软雅黑" w:hAnsi="微软雅黑" w:eastAsia="微软雅黑" w:cs="微软雅黑"/>
          <w:color w:val="44546A"/>
          <w:sz w:val="24"/>
          <w:szCs w:val="32"/>
          <w:lang w:val="en-US" w:eastAsia="zh-CN"/>
        </w:rPr>
      </w:pPr>
      <w:r>
        <w:rPr>
          <w:rFonts w:hint="default" w:ascii="微软雅黑" w:hAnsi="微软雅黑" w:eastAsia="微软雅黑" w:cs="微软雅黑"/>
          <w:color w:val="44546A"/>
          <w:sz w:val="24"/>
          <w:szCs w:val="32"/>
          <w:lang w:val="en-US" w:eastAsia="zh-CN"/>
        </w:rPr>
        <w:t>Configurable multifunctional LCD local display control interface.</w:t>
      </w:r>
    </w:p>
    <w:p w14:paraId="45697DF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  <w:sectPr>
          <w:pgSz w:w="11906" w:h="16838"/>
          <w:pgMar w:top="1440" w:right="1066" w:bottom="1118" w:left="1800" w:header="851" w:footer="992" w:gutter="0"/>
          <w:cols w:space="425" w:num="1"/>
          <w:docGrid w:type="lines" w:linePitch="312" w:charSpace="0"/>
        </w:sectPr>
      </w:pPr>
    </w:p>
    <w:p w14:paraId="75DC0D7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2" w:leftChars="-495" w:hanging="1037" w:hangingChars="288"/>
        <w:rPr>
          <w:rFonts w:hint="default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</w:pPr>
      <w:r>
        <w:rPr>
          <w:rFonts w:hint="eastAsia" w:ascii="微软雅黑" w:hAnsi="微软雅黑" w:eastAsia="微软雅黑" w:cs="微软雅黑"/>
          <w:b/>
          <w:bCs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  <w:t>Specifications</w:t>
      </w:r>
    </w:p>
    <w:tbl>
      <w:tblPr>
        <w:tblStyle w:val="3"/>
        <w:tblpPr w:leftFromText="181" w:rightFromText="181" w:vertAnchor="text" w:horzAnchor="page" w:tblpX="466" w:tblpY="179"/>
        <w:tblOverlap w:val="never"/>
        <w:tblW w:w="6192" w:type="pct"/>
        <w:tblCellSpacing w:w="0" w:type="dxa"/>
        <w:tblInd w:w="-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45"/>
        <w:gridCol w:w="8293"/>
      </w:tblGrid>
      <w:tr w14:paraId="0550B2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  <w:tblCellSpacing w:w="0" w:type="dxa"/>
        </w:trPr>
        <w:tc>
          <w:tcPr>
            <w:tcW w:w="3145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  <w:tl2br w:val="nil"/>
            </w:tcBorders>
            <w:shd w:val="clear" w:color="auto" w:fill="D0D3D8"/>
            <w:tcMar>
              <w:left w:w="88" w:type="dxa"/>
              <w:right w:w="88" w:type="dxa"/>
            </w:tcMar>
            <w:vAlign w:val="center"/>
          </w:tcPr>
          <w:p w14:paraId="18E57A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Model</w:t>
            </w:r>
          </w:p>
        </w:tc>
        <w:tc>
          <w:tcPr>
            <w:tcW w:w="8293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D0D3D8"/>
            <w:tcMar>
              <w:left w:w="88" w:type="dxa"/>
              <w:right w:w="88" w:type="dxa"/>
            </w:tcMar>
            <w:vAlign w:val="center"/>
          </w:tcPr>
          <w:p w14:paraId="79470B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A2</w:t>
            </w:r>
          </w:p>
        </w:tc>
      </w:tr>
      <w:tr w14:paraId="0A040F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tblCellSpacing w:w="0" w:type="dxa"/>
        </w:trPr>
        <w:tc>
          <w:tcPr>
            <w:tcW w:w="3145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5D1ED4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Full Scale Range(N2 eqv)</w:t>
            </w:r>
          </w:p>
        </w:tc>
        <w:tc>
          <w:tcPr>
            <w:tcW w:w="8293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4AA863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2 SCCM</w:t>
            </w:r>
          </w:p>
        </w:tc>
      </w:tr>
      <w:tr w14:paraId="733069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tblCellSpacing w:w="0" w:type="dxa"/>
        </w:trPr>
        <w:tc>
          <w:tcPr>
            <w:tcW w:w="3145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64DFC1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Response Time</w:t>
            </w:r>
          </w:p>
        </w:tc>
        <w:tc>
          <w:tcPr>
            <w:tcW w:w="8293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418858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≤ 0.8 sec </w:t>
            </w:r>
          </w:p>
        </w:tc>
      </w:tr>
      <w:tr w14:paraId="6383F4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tblCellSpacing w:w="0" w:type="dxa"/>
        </w:trPr>
        <w:tc>
          <w:tcPr>
            <w:tcW w:w="3145" w:type="dxa"/>
            <w:vMerge w:val="restart"/>
            <w:tcBorders>
              <w:top w:val="single" w:color="9CA1AC" w:sz="4" w:space="0"/>
              <w:left w:val="single" w:color="9CA1AC" w:sz="4" w:space="0"/>
              <w:right w:val="single" w:color="9CA1AC" w:sz="4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3F5734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Accuracy</w:t>
            </w:r>
          </w:p>
        </w:tc>
        <w:tc>
          <w:tcPr>
            <w:tcW w:w="8293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481D1E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default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≥25% F.S.</w:t>
            </w: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：≤±1% S.P.</w:t>
            </w:r>
          </w:p>
        </w:tc>
      </w:tr>
      <w:tr w14:paraId="346012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tblCellSpacing w:w="0" w:type="dxa"/>
        </w:trPr>
        <w:tc>
          <w:tcPr>
            <w:tcW w:w="1374" w:type="pct"/>
            <w:vMerge w:val="continue"/>
            <w:tcBorders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74CC0B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293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32B14A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＜25% F.S. ：≤± 0.25% F.S.</w:t>
            </w:r>
          </w:p>
        </w:tc>
      </w:tr>
      <w:tr w14:paraId="711821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tblCellSpacing w:w="0" w:type="dxa"/>
        </w:trPr>
        <w:tc>
          <w:tcPr>
            <w:tcW w:w="3145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497F1B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Linearity</w:t>
            </w:r>
          </w:p>
        </w:tc>
        <w:tc>
          <w:tcPr>
            <w:tcW w:w="8293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06432B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≤ ±0.5% of Full Scale</w:t>
            </w:r>
          </w:p>
        </w:tc>
      </w:tr>
      <w:tr w14:paraId="77A438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tblCellSpacing w:w="0" w:type="dxa"/>
        </w:trPr>
        <w:tc>
          <w:tcPr>
            <w:tcW w:w="3145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547A5D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Repeatability</w:t>
            </w:r>
          </w:p>
        </w:tc>
        <w:tc>
          <w:tcPr>
            <w:tcW w:w="8293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19BDDC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±0.1% of Full Scale</w:t>
            </w:r>
          </w:p>
        </w:tc>
      </w:tr>
      <w:tr w14:paraId="29316D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tblCellSpacing w:w="0" w:type="dxa"/>
        </w:trPr>
        <w:tc>
          <w:tcPr>
            <w:tcW w:w="3145" w:type="dxa"/>
            <w:vMerge w:val="restart"/>
            <w:tcBorders>
              <w:top w:val="single" w:color="9CA1AC" w:sz="4" w:space="0"/>
              <w:left w:val="single" w:color="9CA1AC" w:sz="4" w:space="0"/>
              <w:right w:val="single" w:color="9CA1AC" w:sz="4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646D82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Operating Differential Pressure</w:t>
            </w:r>
          </w:p>
        </w:tc>
        <w:tc>
          <w:tcPr>
            <w:tcW w:w="8293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37FB84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2 SCCM – 10 SCCM：0.05 - 0.28 MPa</w:t>
            </w:r>
          </w:p>
        </w:tc>
      </w:tr>
      <w:tr w14:paraId="69976B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tblCellSpacing w:w="0" w:type="dxa"/>
        </w:trPr>
        <w:tc>
          <w:tcPr>
            <w:tcW w:w="1374" w:type="pct"/>
            <w:vMerge w:val="continue"/>
            <w:tcBorders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1D2D7A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293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7AFFA4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6 SLM – 50 SLM：</w:t>
            </w:r>
            <w:r>
              <w:rPr>
                <w:rFonts w:hint="default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0.1 – 0.28 MPa</w:t>
            </w:r>
          </w:p>
        </w:tc>
      </w:tr>
      <w:tr w14:paraId="7A08D1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tblCellSpacing w:w="0" w:type="dxa"/>
        </w:trPr>
        <w:tc>
          <w:tcPr>
            <w:tcW w:w="3145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1317B5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Leak Integrity</w:t>
            </w:r>
          </w:p>
        </w:tc>
        <w:tc>
          <w:tcPr>
            <w:tcW w:w="8293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1C3DBB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Max 1x10</w:t>
            </w: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vertAlign w:val="superscript"/>
                <w:lang w:val="en-US" w:eastAsia="zh-CN" w:bidi="ar"/>
              </w:rPr>
              <w:t>-11</w:t>
            </w: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Pa.m3/sec (He)</w:t>
            </w:r>
          </w:p>
        </w:tc>
      </w:tr>
      <w:tr w14:paraId="05BE44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tblCellSpacing w:w="0" w:type="dxa"/>
        </w:trPr>
        <w:tc>
          <w:tcPr>
            <w:tcW w:w="3145" w:type="dxa"/>
            <w:vMerge w:val="restart"/>
            <w:tcBorders>
              <w:top w:val="single" w:color="9CA1AC" w:sz="4" w:space="0"/>
              <w:left w:val="single" w:color="9CA1AC" w:sz="4" w:space="0"/>
              <w:right w:val="single" w:color="9CA1AC" w:sz="4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037F97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Control Range</w:t>
            </w:r>
          </w:p>
        </w:tc>
        <w:tc>
          <w:tcPr>
            <w:tcW w:w="8293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7923BD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default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Single Gas：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 2-100% of Full Scale</w:t>
            </w:r>
          </w:p>
        </w:tc>
      </w:tr>
      <w:tr w14:paraId="342BAE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tblCellSpacing w:w="0" w:type="dxa"/>
        </w:trPr>
        <w:tc>
          <w:tcPr>
            <w:tcW w:w="1374" w:type="pct"/>
            <w:vMerge w:val="continue"/>
            <w:tcBorders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16386E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293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72ECEE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Multi Gas Multi Range：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5-100% of Full Scale</w:t>
            </w:r>
          </w:p>
        </w:tc>
      </w:tr>
      <w:tr w14:paraId="6F8F12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tblCellSpacing w:w="0" w:type="dxa"/>
        </w:trPr>
        <w:tc>
          <w:tcPr>
            <w:tcW w:w="3145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36A708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Max operating Pressure</w:t>
            </w:r>
          </w:p>
        </w:tc>
        <w:tc>
          <w:tcPr>
            <w:tcW w:w="8293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0C0CAE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0.48 MPa</w:t>
            </w:r>
          </w:p>
        </w:tc>
      </w:tr>
      <w:tr w14:paraId="4798ED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tblCellSpacing w:w="0" w:type="dxa"/>
        </w:trPr>
        <w:tc>
          <w:tcPr>
            <w:tcW w:w="3145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451442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Proof Pressure</w:t>
            </w:r>
          </w:p>
        </w:tc>
        <w:tc>
          <w:tcPr>
            <w:tcW w:w="8293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551CFB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1 MPa</w:t>
            </w:r>
          </w:p>
        </w:tc>
      </w:tr>
      <w:tr w14:paraId="396FD5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  <w:tblCellSpacing w:w="0" w:type="dxa"/>
        </w:trPr>
        <w:tc>
          <w:tcPr>
            <w:tcW w:w="3145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5DB998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Operation Tempe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r</w:t>
            </w: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ature</w:t>
            </w:r>
          </w:p>
        </w:tc>
        <w:tc>
          <w:tcPr>
            <w:tcW w:w="8293" w:type="dxa"/>
            <w:tcBorders>
              <w:top w:val="single" w:color="9CA1AC" w:sz="4" w:space="0"/>
              <w:left w:val="single" w:color="9CA1AC" w:sz="4" w:space="0"/>
              <w:bottom w:val="single" w:color="9CA1AC" w:sz="4" w:space="0"/>
              <w:right w:val="single" w:color="9CA1AC" w:sz="4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2744A1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5-45 Deg C</w:t>
            </w:r>
          </w:p>
        </w:tc>
      </w:tr>
    </w:tbl>
    <w:p w14:paraId="134C34E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</w:pPr>
    </w:p>
    <w:tbl>
      <w:tblPr>
        <w:tblStyle w:val="3"/>
        <w:tblpPr w:leftFromText="181" w:rightFromText="181" w:vertAnchor="text" w:horzAnchor="page" w:tblpX="314" w:tblpY="800"/>
        <w:tblOverlap w:val="never"/>
        <w:tblW w:w="6282" w:type="pct"/>
        <w:tblCellSpacing w:w="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83"/>
        <w:gridCol w:w="8396"/>
      </w:tblGrid>
      <w:tr w14:paraId="2B74D1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tblCellSpacing w:w="0" w:type="dxa"/>
        </w:trPr>
        <w:tc>
          <w:tcPr>
            <w:tcW w:w="3183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FFFFF" w:themeFill="background1"/>
            <w:tcMar>
              <w:left w:w="88" w:type="dxa"/>
              <w:right w:w="88" w:type="dxa"/>
            </w:tcMar>
            <w:vAlign w:val="center"/>
          </w:tcPr>
          <w:p w14:paraId="519289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Control Valve</w:t>
            </w:r>
          </w:p>
        </w:tc>
        <w:tc>
          <w:tcPr>
            <w:tcW w:w="8396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1F1F1" w:themeFill="background1" w:themeFillShade="F2"/>
            <w:tcMar>
              <w:left w:w="88" w:type="dxa"/>
              <w:right w:w="88" w:type="dxa"/>
            </w:tcMar>
            <w:vAlign w:val="center"/>
          </w:tcPr>
          <w:p w14:paraId="639D60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Normally closed/Normally Open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Solenoid Valve</w:t>
            </w:r>
          </w:p>
        </w:tc>
      </w:tr>
      <w:tr w14:paraId="53E83D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 w:hRule="atLeast"/>
          <w:tblCellSpacing w:w="0" w:type="dxa"/>
        </w:trPr>
        <w:tc>
          <w:tcPr>
            <w:tcW w:w="3183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FFFFF" w:themeFill="background1"/>
            <w:tcMar>
              <w:left w:w="88" w:type="dxa"/>
              <w:right w:w="88" w:type="dxa"/>
            </w:tcMar>
            <w:vAlign w:val="center"/>
          </w:tcPr>
          <w:p w14:paraId="6049F4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Fitting</w:t>
            </w:r>
          </w:p>
        </w:tc>
        <w:tc>
          <w:tcPr>
            <w:tcW w:w="8396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1C3413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1/4"VCR or 1/4" Swagelok </w:t>
            </w: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Compatible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</w:p>
        </w:tc>
      </w:tr>
      <w:tr w14:paraId="26230C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  <w:tblCellSpacing w:w="0" w:type="dxa"/>
        </w:trPr>
        <w:tc>
          <w:tcPr>
            <w:tcW w:w="3183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5DFC63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Seal</w:t>
            </w:r>
          </w:p>
        </w:tc>
        <w:tc>
          <w:tcPr>
            <w:tcW w:w="8396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661D68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All Metal Seal</w:t>
            </w:r>
          </w:p>
        </w:tc>
      </w:tr>
      <w:tr w14:paraId="3C0774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 w:hRule="atLeast"/>
          <w:tblCellSpacing w:w="0" w:type="dxa"/>
        </w:trPr>
        <w:tc>
          <w:tcPr>
            <w:tcW w:w="3183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7E8A45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Orientation</w:t>
            </w:r>
          </w:p>
        </w:tc>
        <w:tc>
          <w:tcPr>
            <w:tcW w:w="8396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321E2C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Free</w:t>
            </w:r>
          </w:p>
        </w:tc>
      </w:tr>
      <w:tr w14:paraId="0ED683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 w:hRule="atLeast"/>
          <w:tblCellSpacing w:w="0" w:type="dxa"/>
        </w:trPr>
        <w:tc>
          <w:tcPr>
            <w:tcW w:w="3183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0435B8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Wetted Material</w:t>
            </w:r>
          </w:p>
        </w:tc>
        <w:tc>
          <w:tcPr>
            <w:tcW w:w="3625" w:type="pct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60DC2C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SUS316L, Ni, PTFE, Electromagnetic stainless steel</w:t>
            </w:r>
          </w:p>
        </w:tc>
      </w:tr>
      <w:tr w14:paraId="663E00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 w:hRule="atLeast"/>
          <w:tblCellSpacing w:w="0" w:type="dxa"/>
        </w:trPr>
        <w:tc>
          <w:tcPr>
            <w:tcW w:w="3183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591679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Surface Finish</w:t>
            </w:r>
          </w:p>
        </w:tc>
        <w:tc>
          <w:tcPr>
            <w:tcW w:w="3625" w:type="pct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7CDB3D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TC，≤5RA</w:t>
            </w:r>
          </w:p>
        </w:tc>
      </w:tr>
      <w:tr w14:paraId="14D0CA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 w:hRule="atLeast"/>
          <w:tblCellSpacing w:w="0" w:type="dxa"/>
        </w:trPr>
        <w:tc>
          <w:tcPr>
            <w:tcW w:w="3183" w:type="dxa"/>
            <w:tcBorders>
              <w:top w:val="single" w:color="9CA1AC" w:sz="0" w:space="0"/>
              <w:left w:val="single" w:color="9CA1AC" w:sz="0" w:space="0"/>
              <w:bottom w:val="single" w:color="9CA1AC" w:sz="12" w:space="0"/>
              <w:right w:val="single" w:color="9CA1AC" w:sz="0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369CDE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Weight</w:t>
            </w:r>
          </w:p>
        </w:tc>
        <w:tc>
          <w:tcPr>
            <w:tcW w:w="3625" w:type="pct"/>
            <w:tcBorders>
              <w:top w:val="single" w:color="9CA1AC" w:sz="0" w:space="0"/>
              <w:left w:val="single" w:color="9CA1AC" w:sz="0" w:space="0"/>
              <w:bottom w:val="single" w:color="9CA1AC" w:sz="12" w:space="0"/>
              <w:right w:val="single" w:color="9CA1AC" w:sz="0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2014EE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appr. 1 KG</w:t>
            </w:r>
          </w:p>
        </w:tc>
      </w:tr>
    </w:tbl>
    <w:p w14:paraId="14DB5EE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744" w:leftChars="-495" w:hanging="1783" w:hangingChars="495"/>
        <w:rPr>
          <w:rFonts w:hint="eastAsia" w:ascii="微软雅黑" w:hAnsi="微软雅黑" w:eastAsia="微软雅黑" w:cs="微软雅黑"/>
          <w:b/>
          <w:bCs/>
          <w:color w:val="44546A"/>
          <w:sz w:val="36"/>
          <w:szCs w:val="4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44546A"/>
          <w:sz w:val="36"/>
          <w:szCs w:val="44"/>
          <w:lang w:val="en-US" w:eastAsia="zh-CN"/>
        </w:rPr>
        <w:t>Mechanical</w:t>
      </w:r>
    </w:p>
    <w:p w14:paraId="1F332DE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744" w:leftChars="-495" w:hanging="1783" w:hangingChars="495"/>
        <w:rPr>
          <w:rFonts w:hint="eastAsia" w:ascii="微软雅黑" w:hAnsi="微软雅黑" w:eastAsia="微软雅黑" w:cs="微软雅黑"/>
          <w:i w:val="0"/>
          <w:iCs w:val="0"/>
          <w:caps w:val="0"/>
          <w:color w:val="44546A"/>
          <w:spacing w:val="0"/>
          <w:sz w:val="40"/>
          <w:szCs w:val="40"/>
          <w:shd w:val="clear" w:fill="FDFDF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  <w:t>Electrical</w:t>
      </w:r>
    </w:p>
    <w:tbl>
      <w:tblPr>
        <w:tblStyle w:val="3"/>
        <w:tblpPr w:leftFromText="181" w:rightFromText="181" w:vertAnchor="text" w:horzAnchor="page" w:tblpX="447" w:tblpY="241"/>
        <w:tblOverlap w:val="never"/>
        <w:tblW w:w="6195" w:type="pct"/>
        <w:tblCellSpacing w:w="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38"/>
        <w:gridCol w:w="4098"/>
        <w:gridCol w:w="4183"/>
      </w:tblGrid>
      <w:tr w14:paraId="5CF537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  <w:tblCellSpacing w:w="0" w:type="dxa"/>
        </w:trPr>
        <w:tc>
          <w:tcPr>
            <w:tcW w:w="3138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FFFFF" w:themeFill="background1"/>
            <w:tcMar>
              <w:left w:w="88" w:type="dxa"/>
              <w:right w:w="88" w:type="dxa"/>
            </w:tcMar>
            <w:vAlign w:val="center"/>
          </w:tcPr>
          <w:p w14:paraId="2A5662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Analog Input Voltage</w:t>
            </w:r>
          </w:p>
        </w:tc>
        <w:tc>
          <w:tcPr>
            <w:tcW w:w="8281" w:type="dxa"/>
            <w:gridSpan w:val="2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1F1F1" w:themeFill="background1" w:themeFillShade="F2"/>
            <w:tcMar>
              <w:left w:w="88" w:type="dxa"/>
              <w:right w:w="88" w:type="dxa"/>
            </w:tcMar>
            <w:vAlign w:val="center"/>
          </w:tcPr>
          <w:p w14:paraId="411A1A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DC 0-5V</w:t>
            </w:r>
          </w:p>
        </w:tc>
      </w:tr>
      <w:tr w14:paraId="58F174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  <w:tblCellSpacing w:w="0" w:type="dxa"/>
        </w:trPr>
        <w:tc>
          <w:tcPr>
            <w:tcW w:w="3138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FFFFF" w:themeFill="background1"/>
            <w:tcMar>
              <w:left w:w="88" w:type="dxa"/>
              <w:right w:w="88" w:type="dxa"/>
            </w:tcMar>
            <w:vAlign w:val="center"/>
          </w:tcPr>
          <w:p w14:paraId="6C4FAB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Analog Output Voltage</w:t>
            </w:r>
          </w:p>
        </w:tc>
        <w:tc>
          <w:tcPr>
            <w:tcW w:w="8281" w:type="dxa"/>
            <w:gridSpan w:val="2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6A072E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DC 0-5V</w:t>
            </w:r>
          </w:p>
        </w:tc>
      </w:tr>
      <w:tr w14:paraId="258F39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  <w:tblCellSpacing w:w="0" w:type="dxa"/>
        </w:trPr>
        <w:tc>
          <w:tcPr>
            <w:tcW w:w="3138" w:type="dxa"/>
            <w:vMerge w:val="restart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03D4A5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Power Supply</w:t>
            </w:r>
          </w:p>
        </w:tc>
        <w:tc>
          <w:tcPr>
            <w:tcW w:w="4098" w:type="dxa"/>
            <w:vMerge w:val="restart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7E5260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±15VDC</w:t>
            </w:r>
          </w:p>
        </w:tc>
        <w:tc>
          <w:tcPr>
            <w:tcW w:w="4183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1F1F1" w:themeFill="background1" w:themeFillShade="F2"/>
            <w:tcMar>
              <w:left w:w="88" w:type="dxa"/>
              <w:right w:w="88" w:type="dxa"/>
            </w:tcMar>
            <w:vAlign w:val="center"/>
          </w:tcPr>
          <w:p w14:paraId="07DF96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+15VDC ±2% 25mA</w:t>
            </w:r>
          </w:p>
        </w:tc>
      </w:tr>
      <w:tr w14:paraId="6CB110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  <w:tblCellSpacing w:w="0" w:type="dxa"/>
        </w:trPr>
        <w:tc>
          <w:tcPr>
            <w:tcW w:w="3138" w:type="dxa"/>
            <w:vMerge w:val="continue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05C8DC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exact"/>
              <w:jc w:val="left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sz w:val="24"/>
                <w:szCs w:val="24"/>
              </w:rPr>
            </w:pPr>
          </w:p>
        </w:tc>
        <w:tc>
          <w:tcPr>
            <w:tcW w:w="4098" w:type="dxa"/>
            <w:vMerge w:val="continue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402C88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sz w:val="24"/>
                <w:szCs w:val="24"/>
              </w:rPr>
            </w:pPr>
          </w:p>
        </w:tc>
        <w:tc>
          <w:tcPr>
            <w:tcW w:w="4183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1F1F1" w:themeFill="background1" w:themeFillShade="F2"/>
            <w:tcMar>
              <w:left w:w="88" w:type="dxa"/>
              <w:right w:w="88" w:type="dxa"/>
            </w:tcMar>
            <w:vAlign w:val="center"/>
          </w:tcPr>
          <w:p w14:paraId="4FAF7A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-15VDC ±2% 180mA</w:t>
            </w:r>
          </w:p>
        </w:tc>
      </w:tr>
      <w:tr w14:paraId="7EA257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  <w:tblCellSpacing w:w="0" w:type="dxa"/>
        </w:trPr>
        <w:tc>
          <w:tcPr>
            <w:tcW w:w="3138" w:type="dxa"/>
            <w:vMerge w:val="continue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79F7DB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exact"/>
              <w:jc w:val="left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sz w:val="24"/>
                <w:szCs w:val="24"/>
              </w:rPr>
            </w:pPr>
          </w:p>
        </w:tc>
        <w:tc>
          <w:tcPr>
            <w:tcW w:w="4098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0FB511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+12VDC-+32VDC</w:t>
            </w:r>
          </w:p>
        </w:tc>
        <w:tc>
          <w:tcPr>
            <w:tcW w:w="4183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1F1F1" w:themeFill="background1" w:themeFillShade="F2"/>
            <w:tcMar>
              <w:left w:w="88" w:type="dxa"/>
              <w:right w:w="88" w:type="dxa"/>
            </w:tcMar>
            <w:vAlign w:val="center"/>
          </w:tcPr>
          <w:p w14:paraId="57FD26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+12VDC 500mA - +32VDC 180mA</w:t>
            </w:r>
          </w:p>
        </w:tc>
      </w:tr>
      <w:tr w14:paraId="0034BC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  <w:tblCellSpacing w:w="0" w:type="dxa"/>
        </w:trPr>
        <w:tc>
          <w:tcPr>
            <w:tcW w:w="3138" w:type="dxa"/>
            <w:vMerge w:val="restart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41E4C8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Power Consumption</w:t>
            </w:r>
          </w:p>
        </w:tc>
        <w:tc>
          <w:tcPr>
            <w:tcW w:w="4098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7C0774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±15VDC</w:t>
            </w:r>
          </w:p>
        </w:tc>
        <w:tc>
          <w:tcPr>
            <w:tcW w:w="4183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1F1F1" w:themeFill="background1" w:themeFillShade="F2"/>
            <w:tcMar>
              <w:left w:w="88" w:type="dxa"/>
              <w:right w:w="88" w:type="dxa"/>
            </w:tcMar>
            <w:vAlign w:val="center"/>
          </w:tcPr>
          <w:p w14:paraId="41FB10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3.1W</w:t>
            </w:r>
          </w:p>
        </w:tc>
      </w:tr>
      <w:tr w14:paraId="0B1CD7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  <w:tblCellSpacing w:w="0" w:type="dxa"/>
        </w:trPr>
        <w:tc>
          <w:tcPr>
            <w:tcW w:w="3138" w:type="dxa"/>
            <w:vMerge w:val="continue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431B46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360" w:lineRule="exact"/>
              <w:jc w:val="left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sz w:val="24"/>
                <w:szCs w:val="24"/>
              </w:rPr>
            </w:pPr>
          </w:p>
        </w:tc>
        <w:tc>
          <w:tcPr>
            <w:tcW w:w="4098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06F855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+12VDC- +32VDC</w:t>
            </w:r>
          </w:p>
        </w:tc>
        <w:tc>
          <w:tcPr>
            <w:tcW w:w="4183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1F1F1" w:themeFill="background1" w:themeFillShade="F2"/>
            <w:tcMar>
              <w:left w:w="88" w:type="dxa"/>
              <w:right w:w="88" w:type="dxa"/>
            </w:tcMar>
            <w:vAlign w:val="center"/>
          </w:tcPr>
          <w:p w14:paraId="42DAE2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6W</w:t>
            </w:r>
          </w:p>
        </w:tc>
      </w:tr>
      <w:tr w14:paraId="0B8D5C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  <w:tblCellSpacing w:w="0" w:type="dxa"/>
        </w:trPr>
        <w:tc>
          <w:tcPr>
            <w:tcW w:w="3138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791471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Analog Connector</w:t>
            </w:r>
          </w:p>
        </w:tc>
        <w:tc>
          <w:tcPr>
            <w:tcW w:w="8281" w:type="dxa"/>
            <w:gridSpan w:val="2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3F5185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/>
              <w:jc w:val="center"/>
              <w:textAlignment w:val="auto"/>
              <w:rPr>
                <w:rFonts w:hint="default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>9Pin D-sub Male</w:t>
            </w:r>
          </w:p>
        </w:tc>
      </w:tr>
      <w:tr w14:paraId="64C6A3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  <w:tblCellSpacing w:w="0" w:type="dxa"/>
        </w:trPr>
        <w:tc>
          <w:tcPr>
            <w:tcW w:w="3138" w:type="dxa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EFEFE"/>
            <w:tcMar>
              <w:left w:w="88" w:type="dxa"/>
              <w:right w:w="88" w:type="dxa"/>
            </w:tcMar>
            <w:vAlign w:val="center"/>
          </w:tcPr>
          <w:p w14:paraId="126356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RS-485 Connector</w:t>
            </w:r>
          </w:p>
        </w:tc>
        <w:tc>
          <w:tcPr>
            <w:tcW w:w="8281" w:type="dxa"/>
            <w:gridSpan w:val="2"/>
            <w:tcBorders>
              <w:top w:val="single" w:color="9CA1AC" w:sz="0" w:space="0"/>
              <w:left w:val="single" w:color="9CA1AC" w:sz="0" w:space="0"/>
              <w:bottom w:val="single" w:color="9CA1AC" w:sz="0" w:space="0"/>
              <w:right w:val="single" w:color="9CA1AC" w:sz="0" w:space="0"/>
            </w:tcBorders>
            <w:shd w:val="clear" w:color="auto" w:fill="F0F0F0"/>
            <w:tcMar>
              <w:left w:w="88" w:type="dxa"/>
              <w:right w:w="88" w:type="dxa"/>
            </w:tcMar>
            <w:vAlign w:val="center"/>
          </w:tcPr>
          <w:p w14:paraId="77094F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/>
              <w:jc w:val="center"/>
              <w:textAlignment w:val="auto"/>
              <w:rPr>
                <w:rFonts w:hint="default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 w:val="0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6-Pin RJ-11 * 2</w:t>
            </w:r>
          </w:p>
        </w:tc>
      </w:tr>
    </w:tbl>
    <w:p w14:paraId="14060CA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rPr>
          <w:rFonts w:hint="eastAsia" w:ascii="微软雅黑" w:hAnsi="微软雅黑" w:eastAsia="微软雅黑" w:cs="微软雅黑"/>
          <w:i w:val="0"/>
          <w:iCs w:val="0"/>
          <w:caps w:val="0"/>
          <w:color w:val="44546A"/>
          <w:spacing w:val="0"/>
          <w:sz w:val="40"/>
          <w:szCs w:val="40"/>
          <w:shd w:val="clear" w:fill="FDFDFE"/>
          <w:lang w:val="en-US" w:eastAsia="zh-CN"/>
        </w:rPr>
      </w:pPr>
    </w:p>
    <w:p w14:paraId="5A4F2D62">
      <w:pPr>
        <w:rPr>
          <w:rFonts w:hint="eastAsia" w:ascii="微软雅黑" w:hAnsi="微软雅黑" w:eastAsia="微软雅黑" w:cs="微软雅黑"/>
          <w:i w:val="0"/>
          <w:iCs w:val="0"/>
          <w:caps w:val="0"/>
          <w:color w:val="44546A"/>
          <w:spacing w:val="0"/>
          <w:sz w:val="40"/>
          <w:szCs w:val="40"/>
          <w:shd w:val="clear" w:fill="FDFDFE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4546A"/>
          <w:spacing w:val="0"/>
          <w:sz w:val="40"/>
          <w:szCs w:val="40"/>
          <w:shd w:val="clear" w:fill="FDFDFE"/>
          <w:lang w:val="en-US" w:eastAsia="zh-CN"/>
        </w:rPr>
        <w:br w:type="page"/>
      </w:r>
    </w:p>
    <w:p w14:paraId="1BC7F15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" w:leftChars="-400" w:hanging="839" w:hangingChars="233"/>
        <w:rPr>
          <w:rFonts w:hint="eastAsia" w:ascii="微软雅黑" w:hAnsi="微软雅黑" w:eastAsia="微软雅黑" w:cs="微软雅黑"/>
          <w:b/>
          <w:bCs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</w:pPr>
      <w:r>
        <w:rPr>
          <w:rFonts w:hint="eastAsia" w:ascii="微软雅黑" w:hAnsi="微软雅黑" w:eastAsia="微软雅黑" w:cs="微软雅黑"/>
          <w:b/>
          <w:bCs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  <w:t>Dimensions</w:t>
      </w:r>
    </w:p>
    <w:p w14:paraId="30AC160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622" w:leftChars="-296" w:firstLine="0" w:firstLineChars="0"/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</w:pPr>
      <w:r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  <w:t xml:space="preserve">Acequip Metal Seal（RS-485）MFC/MFM </w:t>
      </w:r>
    </w:p>
    <w:p w14:paraId="13C32B0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622" w:leftChars="-296" w:firstLine="0" w:firstLineChars="0"/>
        <w:rPr>
          <w:rFonts w:hint="default" w:ascii="微软雅黑" w:hAnsi="微软雅黑" w:eastAsia="微软雅黑" w:cs="微软雅黑"/>
          <w:i w:val="0"/>
          <w:iCs w:val="0"/>
          <w:caps w:val="0"/>
          <w:color w:val="44546A"/>
          <w:spacing w:val="0"/>
          <w:sz w:val="40"/>
          <w:szCs w:val="40"/>
          <w:shd w:val="clear" w:fill="FDFDFE"/>
          <w:lang w:val="en-US" w:eastAsia="zh-CN"/>
        </w:rPr>
      </w:pPr>
      <w:r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  <w:t>A2-FCMRNCS-E4S/A2-FCMRVCS-E4S/A2-FMMRNS-E4S/A2-FMMRVS-E4S (</w:t>
      </w:r>
      <w:r>
        <w:rPr>
          <w:rFonts w:hint="eastAsia" w:ascii="微软雅黑" w:hAnsi="微软雅黑" w:eastAsia="微软雅黑" w:cs="微软雅黑"/>
          <w:color w:val="44546A" w:themeColor="text2"/>
          <w:sz w:val="36"/>
          <w:szCs w:val="36"/>
          <w:lang w:val="en-US" w:eastAsia="zh-CN"/>
          <w14:textFill>
            <w14:solidFill>
              <w14:schemeClr w14:val="tx2"/>
            </w14:solidFill>
          </w14:textFill>
        </w:rPr>
        <w:t>1/4</w:t>
      </w:r>
      <w:r>
        <w:rPr>
          <w:rFonts w:hint="default" w:ascii="微软雅黑" w:hAnsi="微软雅黑" w:eastAsia="微软雅黑" w:cs="微软雅黑"/>
          <w:color w:val="44546A" w:themeColor="text2"/>
          <w:sz w:val="36"/>
          <w:szCs w:val="36"/>
          <w:lang w:val="en-US" w:eastAsia="zh-CN"/>
          <w14:textFill>
            <w14:solidFill>
              <w14:schemeClr w14:val="tx2"/>
            </w14:solidFill>
          </w14:textFill>
        </w:rPr>
        <w:t>”</w:t>
      </w:r>
      <w:r>
        <w:rPr>
          <w:rFonts w:hint="eastAsia" w:ascii="微软雅黑" w:hAnsi="微软雅黑" w:eastAsia="微软雅黑" w:cs="微软雅黑"/>
          <w:color w:val="44546A" w:themeColor="text2"/>
          <w:sz w:val="36"/>
          <w:szCs w:val="36"/>
          <w:lang w:val="en-US" w:eastAsia="zh-CN"/>
          <w14:textFill>
            <w14:solidFill>
              <w14:schemeClr w14:val="tx2"/>
            </w14:solidFill>
          </w14:textFill>
        </w:rPr>
        <w:t>LOK)</w:t>
      </w:r>
    </w:p>
    <w:p w14:paraId="3591C22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  <w:r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  <w:drawing>
          <wp:inline distT="0" distB="0" distL="114300" distR="114300">
            <wp:extent cx="6553835" cy="4648835"/>
            <wp:effectExtent l="0" t="0" r="12065" b="12065"/>
            <wp:docPr id="1" name="图片 1" descr="A2 数字RS485--4分1 卡套-样机_00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A2 数字RS485--4分1 卡套-样机_00(1)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553835" cy="4648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AAD66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</w:p>
    <w:p w14:paraId="4D92917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</w:p>
    <w:p w14:paraId="537506F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</w:p>
    <w:p w14:paraId="0076ADB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</w:p>
    <w:p w14:paraId="4F97BC6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</w:p>
    <w:p w14:paraId="1978118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</w:p>
    <w:p w14:paraId="7BD72FE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</w:p>
    <w:p w14:paraId="3F9302E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</w:p>
    <w:p w14:paraId="096FE8A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</w:p>
    <w:p w14:paraId="2D01A432">
      <w:pPr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</w:pPr>
    </w:p>
    <w:p w14:paraId="6EFFF88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839" w:leftChars="-434" w:hanging="72" w:hangingChars="20"/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</w:pPr>
      <w:r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  <w:t xml:space="preserve">Acequip Metal Seal（RS-485）MFC/MFM </w:t>
      </w:r>
    </w:p>
    <w:p w14:paraId="6BC2B2C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839" w:leftChars="-434" w:hanging="72" w:hangingChars="20"/>
        <w:jc w:val="left"/>
        <w:rPr>
          <w:rFonts w:hint="default" w:ascii="微软雅黑" w:hAnsi="微软雅黑" w:eastAsia="微软雅黑" w:cs="微软雅黑"/>
          <w:i w:val="0"/>
          <w:iCs w:val="0"/>
          <w:caps w:val="0"/>
          <w:color w:val="44546A"/>
          <w:spacing w:val="0"/>
          <w:sz w:val="40"/>
          <w:szCs w:val="40"/>
          <w:shd w:val="clear" w:fill="FDFDFE"/>
          <w:lang w:val="en-US" w:eastAsia="zh-CN"/>
        </w:rPr>
      </w:pPr>
      <w:r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  <w:t>A2-FCMRNCS-E4V/A2-FCMRVCS-E4V/A2-FMMRNS-E4V/A2-FMMRVS-E4V</w:t>
      </w:r>
      <w:r>
        <w:rPr>
          <w:rFonts w:hint="eastAsia" w:ascii="微软雅黑" w:hAnsi="微软雅黑" w:eastAsia="微软雅黑" w:cs="微软雅黑"/>
          <w:color w:val="44546A" w:themeColor="text2"/>
          <w:sz w:val="36"/>
          <w:szCs w:val="36"/>
          <w:lang w:val="en-US" w:eastAsia="zh-CN"/>
          <w14:textFill>
            <w14:solidFill>
              <w14:schemeClr w14:val="tx2"/>
            </w14:solidFill>
          </w14:textFill>
        </w:rPr>
        <w:t>(1/4</w:t>
      </w:r>
      <w:r>
        <w:rPr>
          <w:rFonts w:hint="default" w:ascii="微软雅黑" w:hAnsi="微软雅黑" w:eastAsia="微软雅黑" w:cs="微软雅黑"/>
          <w:color w:val="44546A" w:themeColor="text2"/>
          <w:sz w:val="36"/>
          <w:szCs w:val="36"/>
          <w:lang w:val="en-US" w:eastAsia="zh-CN"/>
          <w14:textFill>
            <w14:solidFill>
              <w14:schemeClr w14:val="tx2"/>
            </w14:solidFill>
          </w14:textFill>
        </w:rPr>
        <w:t>”</w:t>
      </w:r>
      <w:r>
        <w:rPr>
          <w:rFonts w:hint="eastAsia" w:ascii="微软雅黑" w:hAnsi="微软雅黑" w:eastAsia="微软雅黑" w:cs="微软雅黑"/>
          <w:color w:val="44546A" w:themeColor="text2"/>
          <w:sz w:val="36"/>
          <w:szCs w:val="36"/>
          <w:lang w:val="en-US" w:eastAsia="zh-CN"/>
          <w14:textFill>
            <w14:solidFill>
              <w14:schemeClr w14:val="tx2"/>
            </w14:solidFill>
          </w14:textFill>
        </w:rPr>
        <w:t>M.VCR)</w:t>
      </w:r>
    </w:p>
    <w:p w14:paraId="7F7EAAD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</w:p>
    <w:p w14:paraId="48E1F96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  <w:r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  <w:drawing>
          <wp:inline distT="0" distB="0" distL="114300" distR="114300">
            <wp:extent cx="7124700" cy="4643120"/>
            <wp:effectExtent l="0" t="0" r="0" b="5080"/>
            <wp:docPr id="2" name="图片 2" descr="A2 数字RS485--4分1 VCR-样机_00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A2 数字RS485--4分1 VCR-样机_00(1)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124700" cy="4643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E3E59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</w:p>
    <w:p w14:paraId="5317F7B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</w:p>
    <w:p w14:paraId="63EBC68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</w:p>
    <w:p w14:paraId="374FB51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</w:p>
    <w:p w14:paraId="0CB1D27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</w:p>
    <w:p w14:paraId="41DFE56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48" w:leftChars="-495" w:hanging="691" w:hangingChars="288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</w:p>
    <w:p w14:paraId="611011C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rPr>
          <w:rFonts w:hint="eastAsia" w:ascii="微软雅黑" w:hAnsi="微软雅黑" w:eastAsia="微软雅黑" w:cs="微软雅黑"/>
          <w:color w:val="44546A" w:themeColor="text2"/>
          <w:sz w:val="24"/>
          <w:szCs w:val="32"/>
          <w:lang w:val="en-US" w:eastAsia="zh-CN"/>
          <w14:textFill>
            <w14:solidFill>
              <w14:schemeClr w14:val="tx2"/>
            </w14:solidFill>
          </w14:textFill>
        </w:rPr>
      </w:pPr>
    </w:p>
    <w:p w14:paraId="61BA0BE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201" w:leftChars="-495" w:hanging="838" w:hangingChars="233"/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</w:pPr>
      <w:r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  <w:t xml:space="preserve">Acequip Metal Seal（RS-485）MFC/MFM </w:t>
      </w:r>
    </w:p>
    <w:p w14:paraId="006E276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842" w:leftChars="-401" w:firstLine="3" w:firstLineChars="0"/>
        <w:jc w:val="left"/>
        <w:rPr>
          <w:rFonts w:hint="default" w:ascii="微软雅黑" w:hAnsi="微软雅黑" w:eastAsia="微软雅黑" w:cs="微软雅黑"/>
          <w:i w:val="0"/>
          <w:iCs w:val="0"/>
          <w:caps w:val="0"/>
          <w:color w:val="44546A"/>
          <w:spacing w:val="0"/>
          <w:sz w:val="40"/>
          <w:szCs w:val="40"/>
          <w:shd w:val="clear" w:fill="FDFDFE"/>
          <w:lang w:val="en-US" w:eastAsia="zh-CN"/>
        </w:rPr>
      </w:pPr>
      <w:r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  <w:t xml:space="preserve">A2-FCMRNCS-IGW/A2-FCMRVCS-IGW/A2-FMMRNS-IGW/A2-FMMRVS-IGW </w:t>
      </w:r>
      <w:r>
        <w:rPr>
          <w:rFonts w:hint="eastAsia" w:ascii="微软雅黑" w:hAnsi="微软雅黑" w:eastAsia="微软雅黑" w:cs="微软雅黑"/>
          <w:color w:val="44546A" w:themeColor="text2"/>
          <w:sz w:val="36"/>
          <w:szCs w:val="36"/>
          <w:lang w:val="en-US" w:eastAsia="zh-CN"/>
          <w14:textFill>
            <w14:solidFill>
              <w14:schemeClr w14:val="tx2"/>
            </w14:solidFill>
          </w14:textFill>
        </w:rPr>
        <w:t>(IGS 1.125"W-SEAL)</w:t>
      </w:r>
    </w:p>
    <w:p w14:paraId="4CF4DA2C">
      <w:pPr>
        <w:ind w:left="-2" w:leftChars="-600" w:hanging="1258" w:hangingChars="839"/>
        <w:rPr>
          <w:rFonts w:hint="default" w:ascii="Segoe UI" w:hAnsi="Segoe UI" w:eastAsia="Segoe UI" w:cs="Segoe UI"/>
          <w:i w:val="0"/>
          <w:iCs w:val="0"/>
          <w:caps w:val="0"/>
          <w:color w:val="05073B"/>
          <w:spacing w:val="0"/>
          <w:sz w:val="15"/>
          <w:szCs w:val="15"/>
          <w:shd w:val="clear" w:fill="FDFDFE"/>
          <w:lang w:val="en-US" w:eastAsia="zh-CN"/>
        </w:rPr>
      </w:pPr>
      <w:r>
        <w:rPr>
          <w:rFonts w:hint="default" w:ascii="Segoe UI" w:hAnsi="Segoe UI" w:eastAsia="Segoe UI" w:cs="Segoe UI"/>
          <w:i w:val="0"/>
          <w:iCs w:val="0"/>
          <w:caps w:val="0"/>
          <w:color w:val="05073B"/>
          <w:spacing w:val="0"/>
          <w:sz w:val="15"/>
          <w:szCs w:val="15"/>
          <w:shd w:val="clear" w:fill="FDFDFE"/>
          <w:lang w:val="en-US" w:eastAsia="zh-CN"/>
        </w:rPr>
        <w:drawing>
          <wp:inline distT="0" distB="0" distL="114300" distR="114300">
            <wp:extent cx="6908800" cy="4502785"/>
            <wp:effectExtent l="0" t="0" r="0" b="5715"/>
            <wp:docPr id="3" name="图片 3" descr="大A1橡胶(IGS)_00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大A1橡胶(IGS)_00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908800" cy="4502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ascii="Segoe UI" w:hAnsi="Segoe UI" w:eastAsia="Segoe UI" w:cs="Segoe UI"/>
          <w:i w:val="0"/>
          <w:iCs w:val="0"/>
          <w:caps w:val="0"/>
          <w:color w:val="05073B"/>
          <w:spacing w:val="0"/>
          <w:sz w:val="15"/>
          <w:szCs w:val="15"/>
          <w:shd w:val="clear" w:fill="FDFDFE"/>
          <w:lang w:val="en-US" w:eastAsia="zh-CN"/>
        </w:rPr>
        <w:br w:type="page"/>
      </w:r>
    </w:p>
    <w:p w14:paraId="735CD80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rPr>
          <w:rFonts w:hint="default" w:ascii="Segoe UI" w:hAnsi="Segoe UI" w:eastAsia="Segoe UI" w:cs="Segoe UI"/>
          <w:i w:val="0"/>
          <w:iCs w:val="0"/>
          <w:caps w:val="0"/>
          <w:color w:val="05073B"/>
          <w:spacing w:val="0"/>
          <w:sz w:val="15"/>
          <w:szCs w:val="15"/>
          <w:shd w:val="clear" w:fill="FDFDFE"/>
          <w:lang w:val="en-US" w:eastAsia="zh-CN"/>
        </w:rPr>
      </w:pPr>
    </w:p>
    <w:p w14:paraId="75A3CB4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rPr>
          <w:rFonts w:hint="default" w:ascii="Segoe UI" w:hAnsi="Segoe UI" w:eastAsia="Segoe UI" w:cs="Segoe UI"/>
          <w:i w:val="0"/>
          <w:iCs w:val="0"/>
          <w:caps w:val="0"/>
          <w:color w:val="05073B"/>
          <w:spacing w:val="0"/>
          <w:sz w:val="15"/>
          <w:szCs w:val="15"/>
          <w:shd w:val="clear" w:fill="FDFDFE"/>
          <w:lang w:val="en-US" w:eastAsia="zh-CN"/>
        </w:rPr>
      </w:pPr>
    </w:p>
    <w:p w14:paraId="029E2C4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rPr>
          <w:rFonts w:hint="default" w:ascii="Segoe UI" w:hAnsi="Segoe UI" w:eastAsia="Segoe UI" w:cs="Segoe UI"/>
          <w:i w:val="0"/>
          <w:iCs w:val="0"/>
          <w:caps w:val="0"/>
          <w:color w:val="05073B"/>
          <w:spacing w:val="0"/>
          <w:sz w:val="15"/>
          <w:szCs w:val="15"/>
          <w:shd w:val="clear" w:fill="FDFDFE"/>
          <w:lang w:val="en-US" w:eastAsia="zh-CN"/>
        </w:rPr>
      </w:pPr>
    </w:p>
    <w:p w14:paraId="0E3D3BD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rPr>
          <w:rFonts w:hint="default" w:ascii="Segoe UI" w:hAnsi="Segoe UI" w:eastAsia="Segoe UI" w:cs="Segoe UI"/>
          <w:i w:val="0"/>
          <w:iCs w:val="0"/>
          <w:caps w:val="0"/>
          <w:color w:val="05073B"/>
          <w:spacing w:val="0"/>
          <w:sz w:val="15"/>
          <w:szCs w:val="15"/>
          <w:shd w:val="clear" w:fill="FDFDFE"/>
          <w:lang w:val="en-US" w:eastAsia="zh-CN"/>
        </w:rPr>
      </w:pPr>
    </w:p>
    <w:p w14:paraId="32982D4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401" w:leftChars="-599" w:hanging="857" w:hangingChars="238"/>
        <w:rPr>
          <w:rFonts w:hint="default" w:ascii="微软雅黑" w:hAnsi="微软雅黑" w:eastAsia="微软雅黑" w:cs="微软雅黑"/>
          <w:b/>
          <w:bCs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</w:pPr>
      <w:r>
        <w:rPr>
          <w:rFonts w:hint="eastAsia" w:ascii="微软雅黑" w:hAnsi="微软雅黑" w:eastAsia="微软雅黑" w:cs="微软雅黑"/>
          <w:b/>
          <w:bCs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  <w:t>Part Number Identification</w:t>
      </w:r>
    </w:p>
    <w:p w14:paraId="623F2AF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" w:leftChars="-495" w:hanging="1036" w:hangingChars="288"/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</w:pPr>
      <w:r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  <w:t xml:space="preserve">Acequip Metal Seal（RS-485）MFC/MFM </w:t>
      </w:r>
    </w:p>
    <w:p w14:paraId="65C889C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3" w:leftChars="-495" w:hanging="1036" w:hangingChars="288"/>
        <w:rPr>
          <w:rFonts w:hint="default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</w:pPr>
      <w:r>
        <w:rPr>
          <w:rFonts w:hint="eastAsia" w:ascii="微软雅黑" w:hAnsi="微软雅黑" w:eastAsia="微软雅黑" w:cs="微软雅黑"/>
          <w:color w:val="44546A" w:themeColor="text2"/>
          <w:sz w:val="36"/>
          <w:szCs w:val="44"/>
          <w:lang w:val="en-US" w:eastAsia="zh-CN"/>
          <w14:textFill>
            <w14:solidFill>
              <w14:schemeClr w14:val="tx2"/>
            </w14:solidFill>
          </w14:textFill>
        </w:rPr>
        <w:t>A2-FCMRNCS/A2-FCMRVCS/A2-FMMRNS/A2-FMMRVS</w:t>
      </w:r>
    </w:p>
    <w:p w14:paraId="7B1B980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rPr>
          <w:rFonts w:hint="eastAsia" w:ascii="微软雅黑" w:hAnsi="微软雅黑" w:eastAsia="微软雅黑" w:cs="微软雅黑"/>
          <w:i w:val="0"/>
          <w:iCs w:val="0"/>
          <w:caps w:val="0"/>
          <w:color w:val="05073B"/>
          <w:spacing w:val="0"/>
          <w:sz w:val="36"/>
          <w:szCs w:val="36"/>
          <w:shd w:val="clear" w:fill="FDFDFE"/>
          <w:lang w:val="en-US" w:eastAsia="zh-CN"/>
        </w:rPr>
      </w:pPr>
    </w:p>
    <w:p w14:paraId="074A535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-600" w:hanging="1260" w:hangingChars="350"/>
        <w:rPr>
          <w:rFonts w:hint="eastAsia" w:ascii="微软雅黑" w:hAnsi="微软雅黑" w:eastAsia="微软雅黑" w:cs="微软雅黑"/>
          <w:i w:val="0"/>
          <w:iCs w:val="0"/>
          <w:caps w:val="0"/>
          <w:color w:val="05073B"/>
          <w:spacing w:val="0"/>
          <w:sz w:val="36"/>
          <w:szCs w:val="36"/>
          <w:shd w:val="clear" w:fill="FDFDFE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5073B"/>
          <w:spacing w:val="0"/>
          <w:sz w:val="36"/>
          <w:szCs w:val="36"/>
          <w:shd w:val="clear" w:fill="FDFDFE"/>
          <w:lang w:val="en-US" w:eastAsia="zh-CN"/>
        </w:rPr>
        <w:drawing>
          <wp:inline distT="0" distB="0" distL="114300" distR="114300">
            <wp:extent cx="6689090" cy="4729480"/>
            <wp:effectExtent l="0" t="0" r="3810" b="7620"/>
            <wp:docPr id="4" name="图片 4" descr="选型图原图_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选型图原图_0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689090" cy="4729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066" w:bottom="698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Courier New">
    <w:panose1 w:val="020703090202050204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8CCFFAC"/>
    <w:multiLevelType w:val="singleLevel"/>
    <w:tmpl w:val="E8CCFFAC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cxMzZiM2NmOTliMmFjMjcwZDg2NGFiMmMzMGMyZWMifQ=="/>
  </w:docVars>
  <w:rsids>
    <w:rsidRoot w:val="31CA3577"/>
    <w:rsid w:val="01351A25"/>
    <w:rsid w:val="03194DBA"/>
    <w:rsid w:val="03EC23B3"/>
    <w:rsid w:val="14F73147"/>
    <w:rsid w:val="1BD1643F"/>
    <w:rsid w:val="2AD878D6"/>
    <w:rsid w:val="31CA3577"/>
    <w:rsid w:val="32106A57"/>
    <w:rsid w:val="3DFD3B43"/>
    <w:rsid w:val="3E4310FA"/>
    <w:rsid w:val="3F1B2938"/>
    <w:rsid w:val="41BB2256"/>
    <w:rsid w:val="47FD13AC"/>
    <w:rsid w:val="49D72320"/>
    <w:rsid w:val="55AD08A8"/>
    <w:rsid w:val="59F35D53"/>
    <w:rsid w:val="5E52716B"/>
    <w:rsid w:val="609D124F"/>
    <w:rsid w:val="706C22A5"/>
    <w:rsid w:val="70EE29E6"/>
    <w:rsid w:val="731C5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paragraph" w:customStyle="1" w:styleId="6">
    <w:name w:val="H5"/>
    <w:basedOn w:val="1"/>
    <w:qFormat/>
    <w:uiPriority w:val="0"/>
    <w:pPr>
      <w:keepNext/>
      <w:keepLines/>
      <w:spacing w:before="140" w:after="140" w:line="240" w:lineRule="auto"/>
      <w:outlineLvl w:val="2"/>
    </w:pPr>
    <w:rPr>
      <w:rFonts w:cs="Calibri" w:asciiTheme="majorAscii" w:hAnsiTheme="majorAscii" w:eastAsiaTheme="minorEastAsia"/>
      <w:b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597</Words>
  <Characters>1288</Characters>
  <Lines>0</Lines>
  <Paragraphs>0</Paragraphs>
  <TotalTime>196</TotalTime>
  <ScaleCrop>false</ScaleCrop>
  <LinksUpToDate>false</LinksUpToDate>
  <CharactersWithSpaces>1385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2024-07-18T07:32:00Z</dcterms:created>
  <dc:creator>Cccarmen</dc:creator>
  <cp:lastModifiedBy>Cccarmen</cp:lastModifiedBy>
  <dcterms:modified xsi:type="dcterms:W3CDTF">2025-02-14T08:28:34Z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BC817E41FC8440F3A718E410A7FE193B_13</vt:lpwstr>
  </property>
  <property fmtid="{D5CDD505-2E9C-101B-9397-08002B2CF9AE}" pid="4" name="KSOTemplateDocerSaveRecord">
    <vt:lpwstr>eyJoZGlkIjoiYzcxMzZiM2NmOTliMmFjMjcwZDg2NGFiMmMzMGMyZWMiLCJ1c2VySWQiOiIyOTM3NzMzMDkifQ==</vt:lpwstr>
  </property>
</Properties>
</file>